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F6B463" w14:textId="3CE1E7E7" w:rsidR="00C05334" w:rsidRPr="00C05334" w:rsidRDefault="00C05334" w:rsidP="00C05334">
      <w:pPr>
        <w:jc w:val="center"/>
        <w:rPr>
          <w:b/>
          <w:i/>
          <w:color w:val="000000"/>
          <w:sz w:val="44"/>
          <w:szCs w:val="44"/>
        </w:rPr>
      </w:pPr>
      <w:r w:rsidRPr="00C05334">
        <w:rPr>
          <w:b/>
          <w:i/>
          <w:color w:val="000000"/>
          <w:sz w:val="44"/>
          <w:szCs w:val="44"/>
        </w:rPr>
        <w:t>SANTITÀ</w:t>
      </w:r>
    </w:p>
    <w:p w14:paraId="3665F720" w14:textId="77777777" w:rsidR="00C05334" w:rsidRDefault="00C05334" w:rsidP="00C05334">
      <w:pPr>
        <w:jc w:val="both"/>
        <w:rPr>
          <w:b/>
          <w:i/>
          <w:color w:val="000000"/>
        </w:rPr>
      </w:pPr>
    </w:p>
    <w:p w14:paraId="182FCAC1" w14:textId="064E0AB3" w:rsidR="000033F7" w:rsidRPr="000033F7" w:rsidRDefault="000033F7" w:rsidP="000033F7">
      <w:pPr>
        <w:jc w:val="center"/>
        <w:rPr>
          <w:bCs/>
          <w:iCs/>
          <w:color w:val="FF0000"/>
        </w:rPr>
      </w:pPr>
      <w:r w:rsidRPr="000033F7">
        <w:rPr>
          <w:bCs/>
          <w:iCs/>
          <w:color w:val="FF0000"/>
        </w:rPr>
        <w:t>a cura di A. Morabito</w:t>
      </w:r>
    </w:p>
    <w:p w14:paraId="235885F6" w14:textId="77777777" w:rsidR="000033F7" w:rsidRDefault="000033F7" w:rsidP="00C05334">
      <w:pPr>
        <w:jc w:val="both"/>
        <w:rPr>
          <w:b/>
          <w:i/>
          <w:color w:val="000000"/>
        </w:rPr>
      </w:pPr>
    </w:p>
    <w:p w14:paraId="1DD8F340" w14:textId="77777777" w:rsidR="000033F7" w:rsidRDefault="000033F7" w:rsidP="00C05334">
      <w:pPr>
        <w:jc w:val="both"/>
        <w:rPr>
          <w:b/>
          <w:i/>
          <w:color w:val="000000"/>
        </w:rPr>
      </w:pPr>
    </w:p>
    <w:p w14:paraId="58809985" w14:textId="0799442C" w:rsidR="00C05334" w:rsidRPr="0091216A" w:rsidRDefault="00C05334" w:rsidP="00C05334">
      <w:pPr>
        <w:jc w:val="both"/>
        <w:rPr>
          <w:b/>
          <w:i/>
          <w:color w:val="000000"/>
        </w:rPr>
      </w:pPr>
      <w:r w:rsidRPr="0091216A">
        <w:rPr>
          <w:b/>
          <w:i/>
          <w:color w:val="000000"/>
        </w:rPr>
        <w:t>Introduzione</w:t>
      </w:r>
    </w:p>
    <w:p w14:paraId="588E652C" w14:textId="77777777" w:rsidR="00C05334" w:rsidRDefault="00C05334" w:rsidP="00C05334">
      <w:pPr>
        <w:jc w:val="both"/>
        <w:rPr>
          <w:i/>
        </w:rPr>
      </w:pPr>
    </w:p>
    <w:p w14:paraId="69CC2B5D" w14:textId="77777777" w:rsidR="00C05334" w:rsidRDefault="00C05334" w:rsidP="00C05334">
      <w:pPr>
        <w:tabs>
          <w:tab w:val="left" w:pos="360"/>
        </w:tabs>
        <w:jc w:val="both"/>
      </w:pPr>
      <w:r>
        <w:tab/>
        <w:t xml:space="preserve">Vi sono parole che hanno un fascino, una forza e una ricchezza particolare, ma proprio per questo, al tempo stesso, presentano difficoltà di comprensione. </w:t>
      </w:r>
      <w:r w:rsidRPr="00E0524C">
        <w:t xml:space="preserve">Una di queste è «santità». </w:t>
      </w:r>
      <w:r>
        <w:t xml:space="preserve">In fondo, questo è del tutto naturale, perché il linguaggio è vivo e sulle parole si sedimentano inevitabilmente significati diversi. Ecco perché, sapientemente, prima di ogni discorso bisogna porre il problema della </w:t>
      </w:r>
      <w:proofErr w:type="spellStart"/>
      <w:r>
        <w:rPr>
          <w:i/>
        </w:rPr>
        <w:t>verborum</w:t>
      </w:r>
      <w:proofErr w:type="spellEnd"/>
      <w:r>
        <w:rPr>
          <w:i/>
        </w:rPr>
        <w:t xml:space="preserve"> </w:t>
      </w:r>
      <w:proofErr w:type="spellStart"/>
      <w:r>
        <w:rPr>
          <w:i/>
        </w:rPr>
        <w:t>explicatio</w:t>
      </w:r>
      <w:proofErr w:type="spellEnd"/>
      <w:r>
        <w:rPr>
          <w:i/>
        </w:rPr>
        <w:t xml:space="preserve">. </w:t>
      </w:r>
      <w:r>
        <w:t>Basta pensare, ad esempio, alla ricchezza di certe espressioni paoline, come «</w:t>
      </w:r>
      <w:r w:rsidRPr="00C65701">
        <w:rPr>
          <w:i/>
        </w:rPr>
        <w:t>giustizia di Dio</w:t>
      </w:r>
      <w:r>
        <w:t xml:space="preserve">», o parole come </w:t>
      </w:r>
      <w:proofErr w:type="spellStart"/>
      <w:r>
        <w:rPr>
          <w:i/>
        </w:rPr>
        <w:t>sarx</w:t>
      </w:r>
      <w:proofErr w:type="spellEnd"/>
      <w:r>
        <w:rPr>
          <w:i/>
        </w:rPr>
        <w:t xml:space="preserve"> </w:t>
      </w:r>
      <w:r>
        <w:t>(«carne»)</w:t>
      </w:r>
      <w:r>
        <w:rPr>
          <w:i/>
        </w:rPr>
        <w:t xml:space="preserve">, soma </w:t>
      </w:r>
      <w:r>
        <w:t xml:space="preserve">(«corpo»), </w:t>
      </w:r>
      <w:proofErr w:type="spellStart"/>
      <w:r w:rsidRPr="0022026A">
        <w:rPr>
          <w:i/>
        </w:rPr>
        <w:t>psyché</w:t>
      </w:r>
      <w:proofErr w:type="spellEnd"/>
      <w:r>
        <w:t xml:space="preserve"> e </w:t>
      </w:r>
      <w:r w:rsidRPr="00B925B3">
        <w:rPr>
          <w:i/>
        </w:rPr>
        <w:t>pneuma</w:t>
      </w:r>
      <w:r>
        <w:rPr>
          <w:i/>
        </w:rPr>
        <w:t xml:space="preserve"> </w:t>
      </w:r>
      <w:r>
        <w:t>(«spirito»). Si pensi a parole come «giustizia», «spiritualità», «salvezza», oppure a «</w:t>
      </w:r>
      <w:r w:rsidRPr="00C205E7">
        <w:rPr>
          <w:i/>
        </w:rPr>
        <w:t>verità</w:t>
      </w:r>
      <w:r>
        <w:t>», «</w:t>
      </w:r>
      <w:r w:rsidRPr="00C205E7">
        <w:rPr>
          <w:i/>
        </w:rPr>
        <w:t>mondo</w:t>
      </w:r>
      <w:r>
        <w:t>», «</w:t>
      </w:r>
      <w:r w:rsidRPr="00F020F0">
        <w:rPr>
          <w:i/>
        </w:rPr>
        <w:t>segno</w:t>
      </w:r>
      <w:r>
        <w:t xml:space="preserve">» in san Giovanni. A dire il vero, non basta neanche questo, perché ogni scritto è figlio del proprio </w:t>
      </w:r>
      <w:r>
        <w:rPr>
          <w:i/>
        </w:rPr>
        <w:t>genere letterario</w:t>
      </w:r>
      <w:r>
        <w:t xml:space="preserve"> e del </w:t>
      </w:r>
      <w:r>
        <w:rPr>
          <w:i/>
        </w:rPr>
        <w:t>contesto</w:t>
      </w:r>
      <w:r>
        <w:t>,</w:t>
      </w:r>
      <w:r>
        <w:rPr>
          <w:i/>
        </w:rPr>
        <w:t xml:space="preserve"> </w:t>
      </w:r>
      <w:r>
        <w:t xml:space="preserve">ed è condizionato anche dai </w:t>
      </w:r>
      <w:r>
        <w:rPr>
          <w:i/>
        </w:rPr>
        <w:t>destinatari</w:t>
      </w:r>
      <w:r>
        <w:t xml:space="preserve">. </w:t>
      </w:r>
    </w:p>
    <w:p w14:paraId="58A87B94" w14:textId="77777777" w:rsidR="00C05334" w:rsidRDefault="00C05334" w:rsidP="00C05334">
      <w:pPr>
        <w:tabs>
          <w:tab w:val="left" w:pos="360"/>
        </w:tabs>
        <w:jc w:val="both"/>
        <w:rPr>
          <w:b/>
          <w:i/>
        </w:rPr>
      </w:pPr>
      <w:r>
        <w:tab/>
        <w:t>Parlare di «santità», quindi, non è molto semplice come potrebbe sembrare. Partiamo dalla radice della parola.</w:t>
      </w:r>
    </w:p>
    <w:p w14:paraId="5299D314" w14:textId="77777777" w:rsidR="00C05334" w:rsidRDefault="00C05334" w:rsidP="00C05334">
      <w:pPr>
        <w:rPr>
          <w:b/>
          <w:i/>
        </w:rPr>
      </w:pPr>
    </w:p>
    <w:p w14:paraId="34DEF1C1" w14:textId="77777777" w:rsidR="00C05334" w:rsidRPr="008F3852" w:rsidRDefault="00C05334" w:rsidP="00C05334">
      <w:pPr>
        <w:rPr>
          <w:b/>
          <w:i/>
        </w:rPr>
      </w:pPr>
      <w:r>
        <w:rPr>
          <w:b/>
          <w:i/>
        </w:rPr>
        <w:t xml:space="preserve">Santità - </w:t>
      </w:r>
      <w:proofErr w:type="spellStart"/>
      <w:r w:rsidRPr="008F3852">
        <w:rPr>
          <w:b/>
          <w:i/>
        </w:rPr>
        <w:t>Q</w:t>
      </w:r>
      <w:r w:rsidRPr="008F3852">
        <w:rPr>
          <w:b/>
          <w:i/>
          <w:iCs/>
        </w:rPr>
        <w:t>ô</w:t>
      </w:r>
      <w:r w:rsidRPr="008F3852">
        <w:rPr>
          <w:b/>
          <w:i/>
        </w:rPr>
        <w:t>de</w:t>
      </w:r>
      <w:r w:rsidRPr="008F3852">
        <w:rPr>
          <w:b/>
          <w:i/>
          <w:iCs/>
        </w:rPr>
        <w:t>š</w:t>
      </w:r>
      <w:proofErr w:type="spellEnd"/>
    </w:p>
    <w:p w14:paraId="67ED5054" w14:textId="77777777" w:rsidR="00C05334" w:rsidRDefault="00C05334" w:rsidP="00C05334">
      <w:pPr>
        <w:rPr>
          <w:b/>
          <w:i/>
          <w:color w:val="339966"/>
        </w:rPr>
      </w:pPr>
    </w:p>
    <w:p w14:paraId="162F90D7" w14:textId="77777777" w:rsidR="00C05334" w:rsidRDefault="00C05334" w:rsidP="00C05334">
      <w:pPr>
        <w:tabs>
          <w:tab w:val="left" w:pos="284"/>
        </w:tabs>
        <w:jc w:val="both"/>
      </w:pPr>
      <w:r>
        <w:tab/>
        <w:t>“</w:t>
      </w:r>
      <w:r w:rsidRPr="0081453A">
        <w:t xml:space="preserve">La parola semitica </w:t>
      </w:r>
      <w:proofErr w:type="spellStart"/>
      <w:r w:rsidRPr="00012B42">
        <w:rPr>
          <w:b/>
          <w:i/>
          <w:iCs/>
        </w:rPr>
        <w:t>qôdeš</w:t>
      </w:r>
      <w:proofErr w:type="spellEnd"/>
      <w:r w:rsidRPr="0081453A">
        <w:rPr>
          <w:i/>
          <w:iCs/>
        </w:rPr>
        <w:t xml:space="preserve">, </w:t>
      </w:r>
      <w:r>
        <w:rPr>
          <w:iCs/>
        </w:rPr>
        <w:t>«</w:t>
      </w:r>
      <w:r w:rsidRPr="0081453A">
        <w:t>cosa santa</w:t>
      </w:r>
      <w:r>
        <w:t>»</w:t>
      </w:r>
      <w:r w:rsidRPr="0081453A">
        <w:t xml:space="preserve">, </w:t>
      </w:r>
      <w:r>
        <w:t>«</w:t>
      </w:r>
      <w:r w:rsidRPr="0081453A">
        <w:t>san</w:t>
      </w:r>
      <w:r w:rsidRPr="0081453A">
        <w:softHyphen/>
        <w:t>tità</w:t>
      </w:r>
      <w:r>
        <w:t>»</w:t>
      </w:r>
      <w:r w:rsidRPr="0081453A">
        <w:t xml:space="preserve">, derivante da una </w:t>
      </w:r>
      <w:r w:rsidRPr="00012B42">
        <w:rPr>
          <w:b/>
        </w:rPr>
        <w:t>radice</w:t>
      </w:r>
      <w:r w:rsidRPr="0081453A">
        <w:t xml:space="preserve"> che significa indubbiamente </w:t>
      </w:r>
      <w:proofErr w:type="gramStart"/>
      <w:r w:rsidRPr="0081453A">
        <w:t xml:space="preserve">« </w:t>
      </w:r>
      <w:r w:rsidRPr="00012B42">
        <w:rPr>
          <w:i/>
        </w:rPr>
        <w:t>tagliare</w:t>
      </w:r>
      <w:proofErr w:type="gramEnd"/>
      <w:r w:rsidRPr="00012B42">
        <w:rPr>
          <w:i/>
        </w:rPr>
        <w:t>, separare</w:t>
      </w:r>
      <w:r w:rsidRPr="0081453A">
        <w:t xml:space="preserve"> », orienta verso un'idea di separazione dal profano; le cose sante sono quelle che non si toccano, o a cui non ci si avvicina se non in deter</w:t>
      </w:r>
      <w:r w:rsidRPr="0081453A">
        <w:softHyphen/>
        <w:t>minate condizioni di purità rituale. Essendo cariche di un dinamismo, di un mistero e di una maestà in cui si può vedere il sopranna</w:t>
      </w:r>
      <w:r w:rsidRPr="0081453A">
        <w:softHyphen/>
        <w:t>turale, esse provocano un sentimento misto di spavento e di fascino, che fa prendere coscienza all'uomo della sua piccolezza dinan</w:t>
      </w:r>
      <w:r w:rsidRPr="0081453A">
        <w:softHyphen/>
        <w:t xml:space="preserve">zi a queste manifestazioni del </w:t>
      </w:r>
      <w:proofErr w:type="gramStart"/>
      <w:r w:rsidRPr="0081453A">
        <w:t>« numinoso</w:t>
      </w:r>
      <w:proofErr w:type="gramEnd"/>
      <w:r w:rsidRPr="0081453A">
        <w:t xml:space="preserve"> ».</w:t>
      </w:r>
    </w:p>
    <w:p w14:paraId="39D45848" w14:textId="77777777" w:rsidR="00C05334" w:rsidRDefault="00C05334" w:rsidP="00C05334">
      <w:pPr>
        <w:ind w:firstLine="360"/>
        <w:jc w:val="both"/>
      </w:pPr>
    </w:p>
    <w:p w14:paraId="224B8345" w14:textId="77777777" w:rsidR="00C05334" w:rsidRDefault="00C05334" w:rsidP="00C05334">
      <w:pPr>
        <w:tabs>
          <w:tab w:val="left" w:pos="284"/>
        </w:tabs>
        <w:jc w:val="both"/>
      </w:pPr>
      <w:r>
        <w:tab/>
      </w:r>
      <w:r w:rsidRPr="0081453A">
        <w:t xml:space="preserve">La nozione biblica di santità è molto più ricca. Non contenta di presentare le reazioni dell'uomo dinanzi al divino, e di definire la santità mediante negazione del profano, </w:t>
      </w:r>
      <w:smartTag w:uri="urn:schemas-microsoft-com:office:smarttags" w:element="PersonName">
        <w:smartTagPr>
          <w:attr w:name="ProductID" w:val="la Bibbia"/>
        </w:smartTagPr>
        <w:r w:rsidRPr="0081453A">
          <w:t>la Bibbia</w:t>
        </w:r>
      </w:smartTag>
      <w:r w:rsidRPr="0081453A">
        <w:t xml:space="preserve"> contiene la rivelazione di Dio stesso; definisce la santità alla sua stessa sorgente, in Dio, dal quale deriva ogni santità. Ma con ciò </w:t>
      </w:r>
      <w:smartTag w:uri="urn:schemas-microsoft-com:office:smarttags" w:element="PersonName">
        <w:smartTagPr>
          <w:attr w:name="ProductID" w:val="la Scrittura"/>
        </w:smartTagPr>
        <w:r w:rsidRPr="0081453A">
          <w:t>la Scrittura</w:t>
        </w:r>
      </w:smartTag>
      <w:r w:rsidRPr="0081453A">
        <w:t xml:space="preserve"> pone il problema della </w:t>
      </w:r>
      <w:r w:rsidRPr="00496C38">
        <w:rPr>
          <w:b/>
        </w:rPr>
        <w:t>natura della santità</w:t>
      </w:r>
      <w:r w:rsidRPr="0081453A">
        <w:t xml:space="preserve">, </w:t>
      </w:r>
      <w:r w:rsidRPr="00C60198">
        <w:rPr>
          <w:b/>
        </w:rPr>
        <w:t>che in definitiva è quello del mistero di Dio e della sua comunicazione agli uomini</w:t>
      </w:r>
      <w:r w:rsidRPr="0081453A">
        <w:t>. Dapprima esteriore alle per</w:t>
      </w:r>
      <w:r w:rsidRPr="0081453A">
        <w:softHyphen/>
        <w:t xml:space="preserve">sone, ai luoghi e agli oggetti che essa rende </w:t>
      </w:r>
      <w:proofErr w:type="gramStart"/>
      <w:r w:rsidRPr="0081453A">
        <w:t>« sacri</w:t>
      </w:r>
      <w:proofErr w:type="gramEnd"/>
      <w:r w:rsidRPr="0081453A">
        <w:t xml:space="preserve"> », questa santità derivata non diventa reale ed interna se non mediante il dono dello stesso Spirito Santo; allora l'</w:t>
      </w:r>
      <w:r>
        <w:t>amore che è Dio stesso (</w:t>
      </w:r>
      <w:r>
        <w:rPr>
          <w:i/>
        </w:rPr>
        <w:t xml:space="preserve">1 </w:t>
      </w:r>
      <w:proofErr w:type="spellStart"/>
      <w:r w:rsidRPr="00C60198">
        <w:rPr>
          <w:i/>
        </w:rPr>
        <w:t>Gv</w:t>
      </w:r>
      <w:proofErr w:type="spellEnd"/>
      <w:r>
        <w:t xml:space="preserve"> 4,</w:t>
      </w:r>
      <w:r w:rsidRPr="0081453A">
        <w:t>8) sarà comuni</w:t>
      </w:r>
      <w:r w:rsidRPr="0081453A">
        <w:softHyphen/>
        <w:t>cato, trionfando del peccato che fermava la irradiazione della sua santità</w:t>
      </w:r>
      <w:r>
        <w:t xml:space="preserve">” </w:t>
      </w:r>
      <w:r>
        <w:rPr>
          <w:rStyle w:val="Rimandonotaapidipagina"/>
        </w:rPr>
        <w:footnoteReference w:id="1"/>
      </w:r>
      <w:r>
        <w:t>.</w:t>
      </w:r>
    </w:p>
    <w:p w14:paraId="45F7C1FC" w14:textId="77777777" w:rsidR="00C05334" w:rsidRDefault="00C05334" w:rsidP="00C05334">
      <w:pPr>
        <w:ind w:firstLine="360"/>
        <w:jc w:val="both"/>
      </w:pPr>
    </w:p>
    <w:p w14:paraId="5F241638" w14:textId="77777777" w:rsidR="000033F7" w:rsidRDefault="000033F7" w:rsidP="00C05334">
      <w:pPr>
        <w:jc w:val="both"/>
        <w:rPr>
          <w:b/>
          <w:i/>
        </w:rPr>
      </w:pPr>
    </w:p>
    <w:p w14:paraId="4CD9CB2B" w14:textId="06755AC2" w:rsidR="00C05334" w:rsidRPr="00137B72" w:rsidRDefault="00C05334" w:rsidP="00C05334">
      <w:pPr>
        <w:jc w:val="both"/>
        <w:rPr>
          <w:b/>
          <w:i/>
        </w:rPr>
      </w:pPr>
      <w:r w:rsidRPr="00137B72">
        <w:rPr>
          <w:b/>
          <w:i/>
        </w:rPr>
        <w:lastRenderedPageBreak/>
        <w:t>Qualche dato statistico</w:t>
      </w:r>
    </w:p>
    <w:p w14:paraId="5A541CAB" w14:textId="77777777" w:rsidR="00C05334" w:rsidRPr="00137B72" w:rsidRDefault="00C05334" w:rsidP="00C05334">
      <w:pPr>
        <w:ind w:firstLine="360"/>
        <w:jc w:val="both"/>
        <w:rPr>
          <w:i/>
        </w:rPr>
      </w:pPr>
    </w:p>
    <w:p w14:paraId="67DCA31C" w14:textId="77777777" w:rsidR="00C05334" w:rsidRPr="00137B72" w:rsidRDefault="00C05334" w:rsidP="00C05334">
      <w:pPr>
        <w:ind w:firstLine="360"/>
        <w:jc w:val="both"/>
        <w:rPr>
          <w:i/>
          <w:sz w:val="4"/>
        </w:rPr>
      </w:pPr>
    </w:p>
    <w:p w14:paraId="166A64F5" w14:textId="77777777" w:rsidR="00C05334" w:rsidRPr="00137B72" w:rsidRDefault="00C05334" w:rsidP="00C05334">
      <w:pPr>
        <w:pStyle w:val="Paragrafoelenco"/>
        <w:numPr>
          <w:ilvl w:val="0"/>
          <w:numId w:val="1"/>
        </w:numPr>
        <w:ind w:left="567" w:hanging="567"/>
        <w:jc w:val="both"/>
        <w:rPr>
          <w:iCs/>
        </w:rPr>
      </w:pPr>
      <w:r w:rsidRPr="00B839B8">
        <w:rPr>
          <w:b/>
          <w:color w:val="0070C0"/>
        </w:rPr>
        <w:t>Nell’AT:</w:t>
      </w:r>
      <w:r w:rsidRPr="00B839B8">
        <w:rPr>
          <w:color w:val="0070C0"/>
        </w:rPr>
        <w:t xml:space="preserve"> </w:t>
      </w:r>
      <w:r w:rsidRPr="00137B72">
        <w:t xml:space="preserve">dalla radice </w:t>
      </w:r>
      <w:proofErr w:type="spellStart"/>
      <w:r w:rsidRPr="00137B72">
        <w:rPr>
          <w:b/>
          <w:i/>
          <w:color w:val="000000"/>
        </w:rPr>
        <w:t>qd</w:t>
      </w:r>
      <w:r w:rsidRPr="00137B72">
        <w:rPr>
          <w:b/>
          <w:i/>
          <w:iCs/>
          <w:color w:val="000000"/>
        </w:rPr>
        <w:t>š</w:t>
      </w:r>
      <w:proofErr w:type="spellEnd"/>
      <w:r w:rsidRPr="00137B72">
        <w:rPr>
          <w:b/>
          <w:iCs/>
          <w:color w:val="FF0000"/>
        </w:rPr>
        <w:t xml:space="preserve"> </w:t>
      </w:r>
      <w:r w:rsidRPr="00137B72">
        <w:rPr>
          <w:iCs/>
        </w:rPr>
        <w:t xml:space="preserve">derivano varie forme; la più comune </w:t>
      </w:r>
      <w:proofErr w:type="spellStart"/>
      <w:r w:rsidRPr="00137B72">
        <w:rPr>
          <w:b/>
          <w:i/>
          <w:iCs/>
        </w:rPr>
        <w:t>qô</w:t>
      </w:r>
      <w:r w:rsidRPr="00137B72">
        <w:rPr>
          <w:b/>
          <w:i/>
        </w:rPr>
        <w:t>de</w:t>
      </w:r>
      <w:r w:rsidRPr="00137B72">
        <w:rPr>
          <w:b/>
          <w:i/>
          <w:iCs/>
        </w:rPr>
        <w:t>š</w:t>
      </w:r>
      <w:proofErr w:type="spellEnd"/>
      <w:r w:rsidRPr="00137B72">
        <w:rPr>
          <w:b/>
          <w:iCs/>
        </w:rPr>
        <w:t xml:space="preserve"> </w:t>
      </w:r>
      <w:r w:rsidRPr="00137B72">
        <w:rPr>
          <w:iCs/>
        </w:rPr>
        <w:t xml:space="preserve">ricorre ben 469 volte ed è presente soprattutto nel </w:t>
      </w:r>
      <w:proofErr w:type="spellStart"/>
      <w:r w:rsidRPr="00137B72">
        <w:rPr>
          <w:i/>
          <w:iCs/>
        </w:rPr>
        <w:t>Lv</w:t>
      </w:r>
      <w:proofErr w:type="spellEnd"/>
      <w:r w:rsidRPr="00137B72">
        <w:rPr>
          <w:iCs/>
        </w:rPr>
        <w:t xml:space="preserve"> (92), nell’</w:t>
      </w:r>
      <w:r w:rsidRPr="00137B72">
        <w:rPr>
          <w:i/>
          <w:iCs/>
        </w:rPr>
        <w:t>Es</w:t>
      </w:r>
      <w:r w:rsidRPr="00137B72">
        <w:rPr>
          <w:iCs/>
        </w:rPr>
        <w:t xml:space="preserve"> (70), nel </w:t>
      </w:r>
      <w:proofErr w:type="spellStart"/>
      <w:r w:rsidRPr="00137B72">
        <w:rPr>
          <w:i/>
          <w:iCs/>
        </w:rPr>
        <w:t>Dt</w:t>
      </w:r>
      <w:proofErr w:type="spellEnd"/>
      <w:r w:rsidRPr="00137B72">
        <w:rPr>
          <w:iCs/>
        </w:rPr>
        <w:t xml:space="preserve"> ed </w:t>
      </w:r>
      <w:proofErr w:type="spellStart"/>
      <w:r w:rsidRPr="00137B72">
        <w:rPr>
          <w:i/>
          <w:iCs/>
        </w:rPr>
        <w:t>Ez</w:t>
      </w:r>
      <w:proofErr w:type="spellEnd"/>
      <w:r w:rsidRPr="00137B72">
        <w:rPr>
          <w:iCs/>
        </w:rPr>
        <w:t xml:space="preserve"> (57), nei </w:t>
      </w:r>
      <w:r w:rsidRPr="00137B72">
        <w:rPr>
          <w:i/>
          <w:iCs/>
        </w:rPr>
        <w:t>Salmi</w:t>
      </w:r>
      <w:r w:rsidRPr="00137B72">
        <w:rPr>
          <w:iCs/>
        </w:rPr>
        <w:t xml:space="preserve"> (45). Curiosità: gli unici libri dove non ricorre alcun derivato da questa radice sono </w:t>
      </w:r>
      <w:r w:rsidRPr="00137B72">
        <w:rPr>
          <w:i/>
          <w:iCs/>
        </w:rPr>
        <w:t>Nahum</w:t>
      </w:r>
      <w:r w:rsidRPr="00137B72">
        <w:rPr>
          <w:iCs/>
        </w:rPr>
        <w:t xml:space="preserve">, </w:t>
      </w:r>
      <w:r w:rsidRPr="00137B72">
        <w:rPr>
          <w:i/>
          <w:iCs/>
        </w:rPr>
        <w:t>Rut</w:t>
      </w:r>
      <w:r w:rsidRPr="00137B72">
        <w:rPr>
          <w:iCs/>
        </w:rPr>
        <w:t xml:space="preserve">, </w:t>
      </w:r>
      <w:r w:rsidRPr="00137B72">
        <w:rPr>
          <w:i/>
          <w:iCs/>
        </w:rPr>
        <w:t>Cantico dei Cantici</w:t>
      </w:r>
      <w:r w:rsidRPr="00137B72">
        <w:rPr>
          <w:iCs/>
        </w:rPr>
        <w:t xml:space="preserve">, </w:t>
      </w:r>
      <w:r w:rsidRPr="00137B72">
        <w:rPr>
          <w:i/>
          <w:iCs/>
        </w:rPr>
        <w:t xml:space="preserve">Ester. </w:t>
      </w:r>
      <w:r w:rsidRPr="00137B72">
        <w:rPr>
          <w:iCs/>
        </w:rPr>
        <w:t xml:space="preserve">L’aramaico </w:t>
      </w:r>
      <w:proofErr w:type="spellStart"/>
      <w:r w:rsidRPr="00137B72">
        <w:rPr>
          <w:i/>
          <w:iCs/>
        </w:rPr>
        <w:t>qaddiš</w:t>
      </w:r>
      <w:proofErr w:type="spellEnd"/>
      <w:r w:rsidRPr="00137B72">
        <w:rPr>
          <w:i/>
          <w:iCs/>
        </w:rPr>
        <w:t xml:space="preserve"> </w:t>
      </w:r>
      <w:r w:rsidRPr="00137B72">
        <w:rPr>
          <w:iCs/>
        </w:rPr>
        <w:t xml:space="preserve">«santo» ricorre 13 volte e solo in </w:t>
      </w:r>
      <w:r w:rsidRPr="00137B72">
        <w:rPr>
          <w:i/>
          <w:iCs/>
        </w:rPr>
        <w:t>Daniele</w:t>
      </w:r>
      <w:r w:rsidRPr="00137B72">
        <w:rPr>
          <w:iCs/>
        </w:rPr>
        <w:t xml:space="preserve"> </w:t>
      </w:r>
      <w:r w:rsidRPr="00137B72">
        <w:rPr>
          <w:rStyle w:val="Rimandonotaapidipagina"/>
          <w:iCs/>
        </w:rPr>
        <w:footnoteReference w:id="2"/>
      </w:r>
      <w:r w:rsidRPr="00137B72">
        <w:rPr>
          <w:iCs/>
        </w:rPr>
        <w:t>.</w:t>
      </w:r>
    </w:p>
    <w:p w14:paraId="0AAFC12E" w14:textId="77777777" w:rsidR="00C05334" w:rsidRPr="00137B72" w:rsidRDefault="00C05334" w:rsidP="00C05334">
      <w:pPr>
        <w:ind w:firstLine="360"/>
        <w:jc w:val="both"/>
      </w:pPr>
    </w:p>
    <w:p w14:paraId="1392C1B4" w14:textId="77777777" w:rsidR="00C05334" w:rsidRPr="00065339" w:rsidRDefault="00C05334" w:rsidP="00C05334">
      <w:pPr>
        <w:pStyle w:val="Paragrafoelenco"/>
        <w:numPr>
          <w:ilvl w:val="0"/>
          <w:numId w:val="1"/>
        </w:numPr>
        <w:ind w:left="567" w:hanging="567"/>
        <w:jc w:val="both"/>
        <w:rPr>
          <w:b/>
        </w:rPr>
      </w:pPr>
      <w:r w:rsidRPr="00B839B8">
        <w:rPr>
          <w:b/>
          <w:color w:val="00B050"/>
        </w:rPr>
        <w:t>Nel NT:</w:t>
      </w:r>
      <w:r w:rsidRPr="00B839B8">
        <w:rPr>
          <w:color w:val="00B050"/>
        </w:rPr>
        <w:t xml:space="preserve"> </w:t>
      </w:r>
      <w:r w:rsidRPr="00137B72">
        <w:t>il verbo «</w:t>
      </w:r>
      <w:proofErr w:type="spellStart"/>
      <w:r w:rsidRPr="00137B72">
        <w:t>aghiàzo</w:t>
      </w:r>
      <w:proofErr w:type="spellEnd"/>
      <w:r w:rsidRPr="00137B72">
        <w:t>» (</w:t>
      </w:r>
      <w:r w:rsidRPr="00137B72">
        <w:rPr>
          <w:i/>
        </w:rPr>
        <w:t>santificare</w:t>
      </w:r>
      <w:r w:rsidRPr="00137B72">
        <w:t>) ricorre 25 volte; il sostantivo «</w:t>
      </w:r>
      <w:proofErr w:type="spellStart"/>
      <w:r w:rsidRPr="00137B72">
        <w:t>aghiasmòs</w:t>
      </w:r>
      <w:proofErr w:type="spellEnd"/>
      <w:r w:rsidRPr="00137B72">
        <w:t>» (</w:t>
      </w:r>
      <w:r w:rsidRPr="00137B72">
        <w:rPr>
          <w:i/>
        </w:rPr>
        <w:t>santificazione, consacrazione</w:t>
      </w:r>
      <w:r w:rsidRPr="00137B72">
        <w:t>) è presente 10 volte (tipicamente paolino; mai nei Vangeli); l’aggettivo «</w:t>
      </w:r>
      <w:proofErr w:type="spellStart"/>
      <w:r w:rsidRPr="00137B72">
        <w:t>àghios</w:t>
      </w:r>
      <w:proofErr w:type="spellEnd"/>
      <w:r w:rsidRPr="00137B72">
        <w:t>» (</w:t>
      </w:r>
      <w:r w:rsidRPr="00137B72">
        <w:rPr>
          <w:i/>
        </w:rPr>
        <w:t>santo</w:t>
      </w:r>
      <w:r w:rsidRPr="00137B72">
        <w:t>) ricorre ben 230 volte! Invece «</w:t>
      </w:r>
      <w:proofErr w:type="spellStart"/>
      <w:r w:rsidRPr="00137B72">
        <w:t>aghiòtes</w:t>
      </w:r>
      <w:proofErr w:type="spellEnd"/>
      <w:r w:rsidRPr="00137B72">
        <w:t>» (</w:t>
      </w:r>
      <w:r w:rsidRPr="00137B72">
        <w:rPr>
          <w:i/>
        </w:rPr>
        <w:t>santità</w:t>
      </w:r>
      <w:r w:rsidRPr="00137B72">
        <w:t xml:space="preserve">) è presente solo in </w:t>
      </w:r>
      <w:r w:rsidRPr="00137B72">
        <w:rPr>
          <w:i/>
        </w:rPr>
        <w:t xml:space="preserve">2 </w:t>
      </w:r>
      <w:proofErr w:type="spellStart"/>
      <w:r w:rsidRPr="00137B72">
        <w:rPr>
          <w:i/>
        </w:rPr>
        <w:t>Cor</w:t>
      </w:r>
      <w:proofErr w:type="spellEnd"/>
      <w:r w:rsidRPr="00137B72">
        <w:t xml:space="preserve"> 1,12 e</w:t>
      </w:r>
      <w:r>
        <w:t>d</w:t>
      </w:r>
      <w:r w:rsidRPr="00137B72">
        <w:t xml:space="preserve"> </w:t>
      </w:r>
      <w:proofErr w:type="spellStart"/>
      <w:r w:rsidRPr="00137B72">
        <w:rPr>
          <w:i/>
        </w:rPr>
        <w:t>Eb</w:t>
      </w:r>
      <w:proofErr w:type="spellEnd"/>
      <w:r w:rsidRPr="00137B72">
        <w:t xml:space="preserve"> 12,10; mentre «</w:t>
      </w:r>
      <w:proofErr w:type="spellStart"/>
      <w:r w:rsidRPr="00137B72">
        <w:t>aghiosýne</w:t>
      </w:r>
      <w:proofErr w:type="spellEnd"/>
      <w:r w:rsidRPr="00137B72">
        <w:t>»</w:t>
      </w:r>
      <w:r>
        <w:t xml:space="preserve"> (</w:t>
      </w:r>
      <w:r w:rsidRPr="00065339">
        <w:rPr>
          <w:i/>
        </w:rPr>
        <w:t>santità, santificazione</w:t>
      </w:r>
      <w:r>
        <w:t xml:space="preserve">) si trova in </w:t>
      </w:r>
      <w:proofErr w:type="spellStart"/>
      <w:r>
        <w:rPr>
          <w:i/>
        </w:rPr>
        <w:t>Rm</w:t>
      </w:r>
      <w:proofErr w:type="spellEnd"/>
      <w:r>
        <w:t xml:space="preserve"> 1,4; </w:t>
      </w:r>
      <w:r>
        <w:rPr>
          <w:i/>
        </w:rPr>
        <w:t xml:space="preserve">2 </w:t>
      </w:r>
      <w:proofErr w:type="spellStart"/>
      <w:r>
        <w:rPr>
          <w:i/>
        </w:rPr>
        <w:t>Cor</w:t>
      </w:r>
      <w:proofErr w:type="spellEnd"/>
      <w:r>
        <w:t xml:space="preserve"> 7,1; </w:t>
      </w:r>
      <w:r>
        <w:rPr>
          <w:i/>
        </w:rPr>
        <w:t xml:space="preserve">1 </w:t>
      </w:r>
      <w:proofErr w:type="spellStart"/>
      <w:r>
        <w:rPr>
          <w:i/>
        </w:rPr>
        <w:t>Ts</w:t>
      </w:r>
      <w:proofErr w:type="spellEnd"/>
      <w:r>
        <w:t xml:space="preserve"> 3,13. </w:t>
      </w:r>
    </w:p>
    <w:p w14:paraId="001DCE84" w14:textId="77777777" w:rsidR="00C05334" w:rsidRPr="001801B2" w:rsidRDefault="00C05334" w:rsidP="00C05334">
      <w:pPr>
        <w:tabs>
          <w:tab w:val="left" w:pos="360"/>
        </w:tabs>
        <w:jc w:val="both"/>
        <w:rPr>
          <w:sz w:val="2"/>
        </w:rPr>
      </w:pPr>
    </w:p>
    <w:p w14:paraId="1288534E" w14:textId="77777777" w:rsidR="00C05334" w:rsidRDefault="00C05334" w:rsidP="00C05334">
      <w:pPr>
        <w:tabs>
          <w:tab w:val="left" w:pos="360"/>
        </w:tabs>
        <w:jc w:val="both"/>
      </w:pPr>
    </w:p>
    <w:p w14:paraId="12F09767" w14:textId="77777777" w:rsidR="00C05334" w:rsidRPr="00F020F0" w:rsidRDefault="00C05334" w:rsidP="00C05334">
      <w:pPr>
        <w:tabs>
          <w:tab w:val="left" w:pos="360"/>
        </w:tabs>
        <w:jc w:val="both"/>
        <w:rPr>
          <w:b/>
          <w:i/>
        </w:rPr>
      </w:pPr>
      <w:r w:rsidRPr="00F020F0">
        <w:rPr>
          <w:b/>
          <w:i/>
        </w:rPr>
        <w:t>Quando pensiamo alla santità</w:t>
      </w:r>
    </w:p>
    <w:p w14:paraId="32ED17E0" w14:textId="77777777" w:rsidR="00C05334" w:rsidRPr="00D01C41" w:rsidRDefault="00C05334" w:rsidP="00C05334">
      <w:pPr>
        <w:tabs>
          <w:tab w:val="left" w:pos="360"/>
        </w:tabs>
        <w:jc w:val="both"/>
      </w:pPr>
    </w:p>
    <w:p w14:paraId="4CB9C705" w14:textId="77777777" w:rsidR="00C05334" w:rsidRDefault="00C05334" w:rsidP="00C05334">
      <w:pPr>
        <w:shd w:val="clear" w:color="auto" w:fill="FFFFFF"/>
        <w:tabs>
          <w:tab w:val="left" w:pos="300"/>
        </w:tabs>
        <w:jc w:val="both"/>
      </w:pPr>
      <w:r>
        <w:tab/>
        <w:t xml:space="preserve">Parlare di «santità», come abbiamo detto, non è facile. Se qualcuno ci chiede di definire il concetto, probabilmente ci troveremmo in difficoltà. Quando si parla di «santità», si pensa quasi istintivamente ad una «persona santa» (San Francesco, Sant’Antonio, San Luigi Orione, Madre Teresa); si pensa al suo stile di vita, al bene che ha fatto oppure al suo martirio per la fedeltà a Cristo e alla Chiesa. Oppure possiamo pensare al Papa, che viene chiamato </w:t>
      </w:r>
      <w:r w:rsidRPr="00F020F0">
        <w:t xml:space="preserve">abitualmente «Santità». Appellativo fuori luogo per il predecessore Alessandro VI (Papa Borgia) e men che meno per Giovanni XII (965-964). Se avete tempo, voglia e soprattutto curiosità, andate a leggere la storia di questo Pontefice; e così capirete perché la Chiesa non è in mano agli uomini… per fortuna! </w:t>
      </w:r>
      <w:r w:rsidRPr="00F020F0">
        <w:rPr>
          <w:rStyle w:val="Rimandonotaapidipagina"/>
        </w:rPr>
        <w:footnoteReference w:id="3"/>
      </w:r>
    </w:p>
    <w:p w14:paraId="0E14E449" w14:textId="77777777" w:rsidR="00C05334" w:rsidRDefault="00C05334" w:rsidP="00C05334">
      <w:pPr>
        <w:shd w:val="clear" w:color="auto" w:fill="FFFFFF"/>
        <w:tabs>
          <w:tab w:val="left" w:pos="300"/>
        </w:tabs>
        <w:jc w:val="both"/>
      </w:pPr>
      <w:r>
        <w:tab/>
        <w:t xml:space="preserve">Una lettura di tipo moraleggiante rischia, però, di complicare ulteriormente le cose. Certo, un «santo» è tale anche per una vita onesta, trasparente, generosa </w:t>
      </w:r>
      <w:r w:rsidRPr="00A726BE">
        <w:t>(quando cerchiamo giustificazioni al nostro modo di fare, affermiamo</w:t>
      </w:r>
      <w:r>
        <w:t>, ad esempio</w:t>
      </w:r>
      <w:r w:rsidRPr="00A726BE">
        <w:t>: “Non sono mica un santo!”)…, ma non basta questo per comprendere in profondità la bellezza della «santità».</w:t>
      </w:r>
      <w:r>
        <w:t xml:space="preserve"> </w:t>
      </w:r>
    </w:p>
    <w:p w14:paraId="52867359" w14:textId="77777777" w:rsidR="00C05334" w:rsidRPr="00F020F0" w:rsidRDefault="00C05334" w:rsidP="00C05334">
      <w:pPr>
        <w:shd w:val="clear" w:color="auto" w:fill="FFFFFF"/>
        <w:tabs>
          <w:tab w:val="left" w:pos="300"/>
        </w:tabs>
        <w:jc w:val="both"/>
      </w:pPr>
    </w:p>
    <w:p w14:paraId="0B040B55" w14:textId="51AD4532" w:rsidR="00C05334" w:rsidRDefault="00C05334" w:rsidP="00C05334">
      <w:pPr>
        <w:shd w:val="clear" w:color="auto" w:fill="FFFFFF"/>
        <w:tabs>
          <w:tab w:val="left" w:pos="300"/>
        </w:tabs>
        <w:jc w:val="both"/>
      </w:pPr>
      <w:r>
        <w:tab/>
      </w:r>
      <w:r w:rsidRPr="00CE38BD">
        <w:t xml:space="preserve">La stessa </w:t>
      </w:r>
      <w:r w:rsidRPr="00E0524C">
        <w:rPr>
          <w:b/>
          <w:color w:val="FF0000"/>
        </w:rPr>
        <w:t>liturgia</w:t>
      </w:r>
      <w:r w:rsidRPr="002E1DE0">
        <w:rPr>
          <w:b/>
          <w:color w:val="7030A0"/>
        </w:rPr>
        <w:t xml:space="preserve"> </w:t>
      </w:r>
      <w:r>
        <w:t>“</w:t>
      </w:r>
      <w:r w:rsidRPr="00CE38BD">
        <w:t xml:space="preserve">acclama il Dio tre volte santo; proclama Cristo « solo santo »; festeggia i santi. Parliamo pure dei santi vangeli, della </w:t>
      </w:r>
      <w:r>
        <w:t>S</w:t>
      </w:r>
      <w:r w:rsidRPr="00CE38BD">
        <w:t>ettimana santa; e siamo chiamati a diven</w:t>
      </w:r>
      <w:r w:rsidRPr="00CE38BD">
        <w:softHyphen/>
        <w:t xml:space="preserve">tare santi. La santità appare quindi una </w:t>
      </w:r>
      <w:r w:rsidRPr="00CE38BD">
        <w:rPr>
          <w:b/>
        </w:rPr>
        <w:t>real</w:t>
      </w:r>
      <w:r w:rsidRPr="00CE38BD">
        <w:rPr>
          <w:b/>
        </w:rPr>
        <w:softHyphen/>
        <w:t>tà complessa</w:t>
      </w:r>
      <w:r w:rsidRPr="00CE38BD">
        <w:t xml:space="preserve"> che concerne il mistero di Dio, ma anche il culto e la morale; implica le nozioni di sacro e di puro, ma le supera. Sembra riservata a Dio, inaccessibile, ma è costantemente attribuita a creature</w:t>
      </w:r>
      <w:r>
        <w:t>”</w:t>
      </w:r>
      <w:r w:rsidRPr="00CE38BD">
        <w:t xml:space="preserve"> </w:t>
      </w:r>
      <w:r w:rsidRPr="00CE38BD">
        <w:rPr>
          <w:rStyle w:val="Rimandonotaapidipagina"/>
        </w:rPr>
        <w:footnoteReference w:id="4"/>
      </w:r>
      <w:r w:rsidRPr="00CE38BD">
        <w:t>.</w:t>
      </w:r>
    </w:p>
    <w:p w14:paraId="353361DE" w14:textId="77777777" w:rsidR="00C05334" w:rsidRPr="0081453A" w:rsidRDefault="00C05334" w:rsidP="00C05334">
      <w:pPr>
        <w:shd w:val="clear" w:color="auto" w:fill="FFFFFF"/>
        <w:tabs>
          <w:tab w:val="left" w:pos="300"/>
        </w:tabs>
        <w:jc w:val="both"/>
      </w:pPr>
    </w:p>
    <w:p w14:paraId="0F3E5F03" w14:textId="1FD879EE" w:rsidR="00C05334" w:rsidRPr="00810C32" w:rsidRDefault="00C05334" w:rsidP="00C05334">
      <w:pPr>
        <w:shd w:val="clear" w:color="auto" w:fill="FFFFFF"/>
        <w:tabs>
          <w:tab w:val="left" w:pos="300"/>
        </w:tabs>
        <w:jc w:val="both"/>
      </w:pPr>
      <w:r w:rsidRPr="00302544">
        <w:rPr>
          <w:color w:val="C00000"/>
        </w:rPr>
        <w:tab/>
      </w:r>
      <w:r w:rsidRPr="00810C32">
        <w:t>Ecco perché Paolo, può scrivere “</w:t>
      </w:r>
      <w:r w:rsidRPr="00810C32">
        <w:rPr>
          <w:i/>
        </w:rPr>
        <w:t>ai santi che sono in Efeso</w:t>
      </w:r>
      <w:r w:rsidRPr="00810C32">
        <w:t>” (</w:t>
      </w:r>
      <w:proofErr w:type="spellStart"/>
      <w:r w:rsidRPr="00810C32">
        <w:rPr>
          <w:i/>
        </w:rPr>
        <w:t>Ef</w:t>
      </w:r>
      <w:proofErr w:type="spellEnd"/>
      <w:r w:rsidRPr="00810C32">
        <w:t xml:space="preserve"> 1,1); “</w:t>
      </w:r>
      <w:r w:rsidRPr="001801B2">
        <w:rPr>
          <w:i/>
        </w:rPr>
        <w:t xml:space="preserve">a tutti i </w:t>
      </w:r>
      <w:r w:rsidRPr="001801B2">
        <w:rPr>
          <w:b/>
          <w:i/>
        </w:rPr>
        <w:t>santi</w:t>
      </w:r>
      <w:r w:rsidRPr="001801B2">
        <w:rPr>
          <w:i/>
        </w:rPr>
        <w:t xml:space="preserve"> in Cristo Gesù che sono a Filippi</w:t>
      </w:r>
      <w:r w:rsidRPr="00810C32">
        <w:t>” (</w:t>
      </w:r>
      <w:r w:rsidRPr="00810C32">
        <w:rPr>
          <w:i/>
        </w:rPr>
        <w:t>Fil</w:t>
      </w:r>
      <w:r w:rsidRPr="00810C32">
        <w:t xml:space="preserve"> 1,1); “</w:t>
      </w:r>
      <w:r w:rsidRPr="001801B2">
        <w:rPr>
          <w:i/>
        </w:rPr>
        <w:t xml:space="preserve">ai </w:t>
      </w:r>
      <w:r w:rsidRPr="001801B2">
        <w:rPr>
          <w:b/>
          <w:i/>
        </w:rPr>
        <w:t xml:space="preserve">santi </w:t>
      </w:r>
      <w:r w:rsidRPr="001801B2">
        <w:rPr>
          <w:i/>
        </w:rPr>
        <w:t>e fedeli fratelli in Cristo dimoranti in Colossi</w:t>
      </w:r>
      <w:r w:rsidRPr="00810C32">
        <w:t>” (</w:t>
      </w:r>
      <w:r w:rsidRPr="00810C32">
        <w:rPr>
          <w:i/>
        </w:rPr>
        <w:t>Col</w:t>
      </w:r>
      <w:r w:rsidRPr="00810C32">
        <w:t xml:space="preserve"> 1,1). Anche quelli di Corinto sono “</w:t>
      </w:r>
      <w:r w:rsidRPr="001801B2">
        <w:rPr>
          <w:i/>
        </w:rPr>
        <w:t xml:space="preserve">chiamati ad essere </w:t>
      </w:r>
      <w:r w:rsidRPr="001801B2">
        <w:rPr>
          <w:b/>
          <w:i/>
        </w:rPr>
        <w:t xml:space="preserve">santi </w:t>
      </w:r>
      <w:r w:rsidRPr="001801B2">
        <w:rPr>
          <w:i/>
        </w:rPr>
        <w:t>insieme a tutti quelli che in ogni luogo invocano il nome del Signore nostro Gesù Cristo</w:t>
      </w:r>
      <w:r w:rsidRPr="00810C32">
        <w:t>” (</w:t>
      </w:r>
      <w:r w:rsidRPr="00810C32">
        <w:rPr>
          <w:i/>
        </w:rPr>
        <w:t xml:space="preserve">1 </w:t>
      </w:r>
      <w:proofErr w:type="spellStart"/>
      <w:r w:rsidRPr="00810C32">
        <w:rPr>
          <w:i/>
        </w:rPr>
        <w:t>Cor</w:t>
      </w:r>
      <w:proofErr w:type="spellEnd"/>
      <w:r w:rsidRPr="00810C32">
        <w:t xml:space="preserve"> 1,2). La </w:t>
      </w:r>
      <w:r w:rsidRPr="00810C32">
        <w:rPr>
          <w:i/>
        </w:rPr>
        <w:t xml:space="preserve">2 </w:t>
      </w:r>
      <w:proofErr w:type="spellStart"/>
      <w:r w:rsidRPr="00810C32">
        <w:rPr>
          <w:i/>
        </w:rPr>
        <w:t>Cor</w:t>
      </w:r>
      <w:proofErr w:type="spellEnd"/>
      <w:r w:rsidRPr="00810C32">
        <w:t xml:space="preserve"> è indirizzata “</w:t>
      </w:r>
      <w:r w:rsidRPr="001801B2">
        <w:rPr>
          <w:i/>
        </w:rPr>
        <w:t xml:space="preserve">alla Chiesa di Dio </w:t>
      </w:r>
      <w:r w:rsidRPr="001801B2">
        <w:rPr>
          <w:i/>
        </w:rPr>
        <w:lastRenderedPageBreak/>
        <w:t xml:space="preserve">che è in Corinto e a tutti i </w:t>
      </w:r>
      <w:r w:rsidRPr="001801B2">
        <w:rPr>
          <w:b/>
          <w:i/>
        </w:rPr>
        <w:t>santi</w:t>
      </w:r>
      <w:r w:rsidRPr="001801B2">
        <w:rPr>
          <w:i/>
        </w:rPr>
        <w:t xml:space="preserve"> dell’intera Acaia</w:t>
      </w:r>
      <w:r w:rsidRPr="00810C32">
        <w:t xml:space="preserve">” (1,1). Santi perché consacrati nel battesimo, ma anche “per la loro esistenza giusta e per il loro impegno nell’obbedienza alla parola di Dio e di Cristo. </w:t>
      </w:r>
      <w:smartTag w:uri="urn:schemas-microsoft-com:office:smarttags" w:element="PersonName">
        <w:smartTagPr>
          <w:attr w:name="ProductID" w:val="la Chiesa"/>
        </w:smartTagPr>
        <w:r w:rsidRPr="00810C32">
          <w:t>La Chiesa</w:t>
        </w:r>
      </w:smartTag>
      <w:r w:rsidRPr="00810C32">
        <w:t xml:space="preserve"> è una comunità consacrata al Signore, ma anche santificata dalla carità” </w:t>
      </w:r>
      <w:r w:rsidRPr="00810C32">
        <w:rPr>
          <w:rStyle w:val="Rimandonotaapidipagina"/>
        </w:rPr>
        <w:footnoteReference w:id="5"/>
      </w:r>
      <w:r w:rsidRPr="00810C32">
        <w:t>. Santi per vocazione, dunque; “</w:t>
      </w:r>
      <w:r w:rsidRPr="00810C32">
        <w:rPr>
          <w:i/>
        </w:rPr>
        <w:t>santi per vocazione</w:t>
      </w:r>
      <w:r w:rsidRPr="00810C32">
        <w:t>” (</w:t>
      </w:r>
      <w:proofErr w:type="spellStart"/>
      <w:r w:rsidRPr="00810C32">
        <w:rPr>
          <w:rFonts w:ascii="Bwgrkl" w:hAnsi="Bwgrkl" w:cs="Bwgrkl"/>
          <w:b/>
          <w:lang w:bidi="he-IL"/>
        </w:rPr>
        <w:t>klhtoi</w:t>
      </w:r>
      <w:proofErr w:type="spellEnd"/>
      <w:r w:rsidRPr="00810C32">
        <w:rPr>
          <w:rFonts w:ascii="Bwgrkl" w:hAnsi="Bwgrkl" w:cs="Bwgrkl"/>
          <w:b/>
          <w:lang w:bidi="he-IL"/>
        </w:rPr>
        <w:t xml:space="preserve">/j </w:t>
      </w:r>
      <w:proofErr w:type="spellStart"/>
      <w:r w:rsidRPr="00810C32">
        <w:rPr>
          <w:rFonts w:ascii="Bwgrkl" w:hAnsi="Bwgrkl" w:cs="Bwgrkl"/>
          <w:b/>
          <w:lang w:bidi="he-IL"/>
        </w:rPr>
        <w:t>a`gi,oij</w:t>
      </w:r>
      <w:proofErr w:type="spellEnd"/>
      <w:r w:rsidRPr="00810C32">
        <w:t xml:space="preserve"> </w:t>
      </w:r>
      <w:r>
        <w:t>[</w:t>
      </w:r>
      <w:proofErr w:type="spellStart"/>
      <w:r>
        <w:rPr>
          <w:i/>
        </w:rPr>
        <w:t>cletòis</w:t>
      </w:r>
      <w:proofErr w:type="spellEnd"/>
      <w:r>
        <w:rPr>
          <w:i/>
        </w:rPr>
        <w:t xml:space="preserve"> </w:t>
      </w:r>
      <w:proofErr w:type="spellStart"/>
      <w:r>
        <w:rPr>
          <w:i/>
        </w:rPr>
        <w:t>aghìois</w:t>
      </w:r>
      <w:proofErr w:type="spellEnd"/>
      <w:r>
        <w:t>]</w:t>
      </w:r>
      <w:r w:rsidRPr="00810C32">
        <w:t xml:space="preserve"> -  </w:t>
      </w:r>
      <w:proofErr w:type="spellStart"/>
      <w:r w:rsidRPr="001801B2">
        <w:rPr>
          <w:b/>
          <w:lang w:bidi="he-IL"/>
        </w:rPr>
        <w:t>vocatis</w:t>
      </w:r>
      <w:proofErr w:type="spellEnd"/>
      <w:r w:rsidRPr="001801B2">
        <w:rPr>
          <w:b/>
          <w:lang w:bidi="he-IL"/>
        </w:rPr>
        <w:t xml:space="preserve"> </w:t>
      </w:r>
      <w:proofErr w:type="spellStart"/>
      <w:r w:rsidRPr="001801B2">
        <w:rPr>
          <w:b/>
          <w:lang w:bidi="he-IL"/>
        </w:rPr>
        <w:t>sanctis</w:t>
      </w:r>
      <w:proofErr w:type="spellEnd"/>
      <w:r w:rsidRPr="00810C32">
        <w:t xml:space="preserve">), come scrive Paolo ai </w:t>
      </w:r>
      <w:r w:rsidRPr="00810C32">
        <w:rPr>
          <w:i/>
        </w:rPr>
        <w:t>Romani</w:t>
      </w:r>
      <w:r w:rsidRPr="00810C32">
        <w:t xml:space="preserve"> (1,7), perché chiamati a vivere immersi nell’amore di Dio e “</w:t>
      </w:r>
      <w:r w:rsidRPr="00810C32">
        <w:rPr>
          <w:i/>
        </w:rPr>
        <w:t>per annunziare il vangelo di Dio</w:t>
      </w:r>
      <w:r w:rsidRPr="00810C32">
        <w:t>” (</w:t>
      </w:r>
      <w:r w:rsidRPr="00810C32">
        <w:rPr>
          <w:i/>
        </w:rPr>
        <w:t>Rom</w:t>
      </w:r>
      <w:r w:rsidRPr="00810C32">
        <w:t xml:space="preserve"> 1,1). Come San Paolo, come San Carlo, come Don Orione.</w:t>
      </w:r>
    </w:p>
    <w:p w14:paraId="66CFB600" w14:textId="17F3EDCB" w:rsidR="00C05334" w:rsidRPr="00302544" w:rsidRDefault="00C05334" w:rsidP="00C05334">
      <w:pPr>
        <w:shd w:val="clear" w:color="auto" w:fill="FFFFFF"/>
        <w:jc w:val="center"/>
        <w:rPr>
          <w:b/>
          <w:color w:val="C00000"/>
        </w:rPr>
      </w:pPr>
    </w:p>
    <w:p w14:paraId="49861BE1" w14:textId="3B56D6E6" w:rsidR="00C05334" w:rsidRDefault="00C05334" w:rsidP="00C05334">
      <w:pPr>
        <w:shd w:val="clear" w:color="auto" w:fill="FFFFFF"/>
        <w:tabs>
          <w:tab w:val="left" w:pos="300"/>
        </w:tabs>
        <w:jc w:val="both"/>
        <w:rPr>
          <w:b/>
          <w:i/>
        </w:rPr>
      </w:pPr>
      <w:r>
        <w:rPr>
          <w:b/>
          <w:i/>
        </w:rPr>
        <w:t xml:space="preserve"> </w:t>
      </w:r>
      <w:r w:rsidRPr="00766A9B">
        <w:rPr>
          <w:b/>
          <w:i/>
        </w:rPr>
        <w:t>Proviamo a «definire» la santità</w:t>
      </w:r>
    </w:p>
    <w:p w14:paraId="38E86693" w14:textId="3A9A033F" w:rsidR="00C05334" w:rsidRDefault="00C05334" w:rsidP="00C05334">
      <w:pPr>
        <w:shd w:val="clear" w:color="auto" w:fill="FFFFFF"/>
        <w:tabs>
          <w:tab w:val="left" w:pos="300"/>
        </w:tabs>
        <w:jc w:val="both"/>
        <w:rPr>
          <w:b/>
          <w:i/>
        </w:rPr>
      </w:pPr>
    </w:p>
    <w:p w14:paraId="46B3D517" w14:textId="6E1BC8AA" w:rsidR="00C05334" w:rsidRPr="00F020F0" w:rsidRDefault="00C05334" w:rsidP="00C05334">
      <w:pPr>
        <w:tabs>
          <w:tab w:val="left" w:pos="300"/>
        </w:tabs>
        <w:jc w:val="both"/>
      </w:pPr>
      <w:r>
        <w:tab/>
      </w:r>
      <w:r w:rsidRPr="00A726BE">
        <w:t>Il cardinale Tettamanzi, in</w:t>
      </w:r>
      <w:r w:rsidRPr="00F020F0">
        <w:t xml:space="preserve"> una Lettera inviata alla Chiesa Ambrosiana, ha scritto con molta chiarezza che “la santità, per la grazia dello Spirito Santo, </w:t>
      </w:r>
      <w:r w:rsidRPr="00F020F0">
        <w:rPr>
          <w:b/>
        </w:rPr>
        <w:t>è l’ingresso nella vita di Dio</w:t>
      </w:r>
      <w:r w:rsidRPr="00F020F0">
        <w:t xml:space="preserve">. Questa è la verità stupenda e commovente che siamo chiamati a vivere con timore e gioia. La santità di Dio è il suo </w:t>
      </w:r>
      <w:r w:rsidRPr="00F020F0">
        <w:rPr>
          <w:b/>
        </w:rPr>
        <w:t>amore</w:t>
      </w:r>
      <w:r w:rsidRPr="00F020F0">
        <w:t xml:space="preserve"> per l’umanità e per la sua storia, un amore che nulla e nessuno può mai stancare. È la </w:t>
      </w:r>
      <w:r w:rsidRPr="00F020F0">
        <w:rPr>
          <w:b/>
        </w:rPr>
        <w:t>luce</w:t>
      </w:r>
      <w:r w:rsidRPr="00F020F0">
        <w:t xml:space="preserve"> in cui non ci sono tenebre; è la </w:t>
      </w:r>
      <w:r w:rsidRPr="00F020F0">
        <w:rPr>
          <w:b/>
        </w:rPr>
        <w:t>comunione</w:t>
      </w:r>
      <w:r w:rsidRPr="00F020F0">
        <w:t xml:space="preserve"> in cui tutti troviamo salvezza, riposo, conforto; è la </w:t>
      </w:r>
      <w:r w:rsidRPr="00F020F0">
        <w:rPr>
          <w:b/>
        </w:rPr>
        <w:t>vita</w:t>
      </w:r>
      <w:r w:rsidRPr="00F020F0">
        <w:t xml:space="preserve">, quella eterna e felice. </w:t>
      </w:r>
      <w:r w:rsidRPr="00F020F0">
        <w:rPr>
          <w:i/>
        </w:rPr>
        <w:t>Siate santi perché io sono santo</w:t>
      </w:r>
      <w:r w:rsidRPr="00F020F0">
        <w:t>, dice il Signore (</w:t>
      </w:r>
      <w:r w:rsidRPr="00F020F0">
        <w:rPr>
          <w:i/>
        </w:rPr>
        <w:t>Levitico</w:t>
      </w:r>
      <w:r w:rsidRPr="00F020F0">
        <w:t xml:space="preserve"> 11,44). La sintesi della vita di un cristiano, dunque, si dà in un’</w:t>
      </w:r>
      <w:r w:rsidRPr="00F020F0">
        <w:rPr>
          <w:i/>
        </w:rPr>
        <w:t>esistenza santa</w:t>
      </w:r>
      <w:r w:rsidRPr="00F020F0">
        <w:t xml:space="preserve">” </w:t>
      </w:r>
      <w:r w:rsidRPr="00F020F0">
        <w:rPr>
          <w:rStyle w:val="Rimandonotaapidipagina"/>
        </w:rPr>
        <w:footnoteReference w:id="6"/>
      </w:r>
      <w:r w:rsidRPr="00F020F0">
        <w:t xml:space="preserve">. </w:t>
      </w:r>
    </w:p>
    <w:p w14:paraId="7C02BC54" w14:textId="3E6664AB" w:rsidR="00C05334" w:rsidRDefault="00C05334" w:rsidP="00C05334">
      <w:pPr>
        <w:tabs>
          <w:tab w:val="left" w:pos="284"/>
        </w:tabs>
        <w:jc w:val="both"/>
      </w:pPr>
      <w:r>
        <w:tab/>
      </w:r>
    </w:p>
    <w:p w14:paraId="0FFFCEB7" w14:textId="7930D54D" w:rsidR="00C05334" w:rsidRPr="001E4C05" w:rsidRDefault="000033F7" w:rsidP="00C05334">
      <w:pPr>
        <w:tabs>
          <w:tab w:val="left" w:pos="284"/>
        </w:tabs>
        <w:jc w:val="both"/>
        <w:rPr>
          <w:b/>
        </w:rPr>
      </w:pPr>
      <w:r>
        <w:rPr>
          <w:noProof/>
        </w:rPr>
        <w:drawing>
          <wp:anchor distT="0" distB="0" distL="114300" distR="114300" simplePos="0" relativeHeight="251659264" behindDoc="0" locked="0" layoutInCell="1" allowOverlap="1" wp14:anchorId="12CA2E81" wp14:editId="4A1684E3">
            <wp:simplePos x="0" y="0"/>
            <wp:positionH relativeFrom="margin">
              <wp:posOffset>3624580</wp:posOffset>
            </wp:positionH>
            <wp:positionV relativeFrom="margin">
              <wp:posOffset>3036199</wp:posOffset>
            </wp:positionV>
            <wp:extent cx="2486025" cy="1838325"/>
            <wp:effectExtent l="0" t="0" r="9525" b="9525"/>
            <wp:wrapSquare wrapText="bothSides"/>
            <wp:docPr id="1" name="Immagine 1" descr="http://t0.gstatic.com/images?q=tbn:ANd9GcQpM68a3KDQALChntSJgnCoiUZA_qsZpA5yc6mmBVLlff-8VkftgQ">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0.gstatic.com/images?q=tbn:ANd9GcQpM68a3KDQALChntSJgnCoiUZA_qsZpA5yc6mmBVLlff-8VkftgQ">
                      <a:hlinkClick r:id="rId8"/>
                    </pic:cNvPr>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486025" cy="1838325"/>
                    </a:xfrm>
                    <a:prstGeom prst="rect">
                      <a:avLst/>
                    </a:prstGeom>
                    <a:noFill/>
                    <a:ln>
                      <a:noFill/>
                    </a:ln>
                  </pic:spPr>
                </pic:pic>
              </a:graphicData>
            </a:graphic>
            <wp14:sizeRelH relativeFrom="page">
              <wp14:pctWidth>0</wp14:pctWidth>
            </wp14:sizeRelH>
            <wp14:sizeRelV relativeFrom="page">
              <wp14:pctHeight>0</wp14:pctHeight>
            </wp14:sizeRelV>
          </wp:anchor>
        </w:drawing>
      </w:r>
      <w:r w:rsidR="00C05334">
        <w:t xml:space="preserve">Al tema della santità </w:t>
      </w:r>
      <w:r w:rsidR="00C05334" w:rsidRPr="00CE38BD">
        <w:rPr>
          <w:b/>
        </w:rPr>
        <w:t>Benedetto XVI</w:t>
      </w:r>
      <w:r w:rsidR="00C05334">
        <w:t xml:space="preserve"> ha dedicato una splendida riflessione nell’Udienza generale, a Piazza San Pietro, il 13 aprile 2011. Per ben due anni, il Santo Padre aveva presentato tante figure di santi e </w:t>
      </w:r>
      <w:r w:rsidR="00C05334" w:rsidRPr="00852836">
        <w:t>sante, a cominciare da Clemente Romano a Sant’</w:t>
      </w:r>
      <w:r w:rsidR="00C05334">
        <w:t xml:space="preserve"> </w:t>
      </w:r>
      <w:r w:rsidR="00C05334" w:rsidRPr="00852836">
        <w:t xml:space="preserve">Agostino, da Giovanni </w:t>
      </w:r>
      <w:proofErr w:type="spellStart"/>
      <w:r w:rsidR="00C05334" w:rsidRPr="00852836">
        <w:t>Climaco</w:t>
      </w:r>
      <w:proofErr w:type="spellEnd"/>
      <w:r w:rsidR="00C05334" w:rsidRPr="00852836">
        <w:t xml:space="preserve"> ai Santi Cirillo e Metodio, da Bernardo di Chiaravalle a Pietro Lombardo, richiamando figure forse dimenticate o addirittura ignorate </w:t>
      </w:r>
      <w:r w:rsidR="00C05334" w:rsidRPr="00852836">
        <w:rPr>
          <w:rStyle w:val="Rimandonotaapidipagina"/>
        </w:rPr>
        <w:footnoteReference w:id="7"/>
      </w:r>
      <w:r w:rsidR="00C05334" w:rsidRPr="00852836">
        <w:t>, che hanno lasciato scritti mirabili ed esempi di eccezionale santità. Fratelli e sorelle – ha detto il Papa – “che con la loro fede, con la loro</w:t>
      </w:r>
      <w:r w:rsidR="00C05334">
        <w:t xml:space="preserve"> carità, con la loro vita sono stati dei fari per tante generazioni, e lo sono anche per noi”. Perché? Perché essi “manifestano in diversi modi la presenza potente e trasformante del Risorto; hanno lasciato che Cristo afferrasse così pienamente la loro vita da poter affermare con san Paolo «non vivo più io, ma Cristo vive in me» (</w:t>
      </w:r>
      <w:proofErr w:type="spellStart"/>
      <w:r w:rsidR="00C05334">
        <w:rPr>
          <w:i/>
          <w:iCs/>
        </w:rPr>
        <w:t>Gal</w:t>
      </w:r>
      <w:proofErr w:type="spellEnd"/>
      <w:r w:rsidR="00C05334">
        <w:t xml:space="preserve"> 2,20)”. Ed allora, </w:t>
      </w:r>
      <w:r w:rsidR="00C05334" w:rsidRPr="001E4C05">
        <w:rPr>
          <w:b/>
        </w:rPr>
        <w:t>“al termine di questo ciclo di catechesi, vorrei allora offrire qualche pensiero su che cosa sia la santità”.</w:t>
      </w:r>
    </w:p>
    <w:p w14:paraId="63AA010B" w14:textId="77777777" w:rsidR="00C05334" w:rsidRDefault="00C05334" w:rsidP="00C05334">
      <w:pPr>
        <w:tabs>
          <w:tab w:val="left" w:pos="284"/>
        </w:tabs>
        <w:jc w:val="both"/>
        <w:rPr>
          <w:color w:val="663300"/>
        </w:rPr>
      </w:pPr>
      <w:r>
        <w:rPr>
          <w:color w:val="663300"/>
        </w:rPr>
        <w:tab/>
      </w:r>
    </w:p>
    <w:p w14:paraId="0BF6F68A" w14:textId="77777777" w:rsidR="00C05334" w:rsidRDefault="00C05334" w:rsidP="00C05334">
      <w:pPr>
        <w:tabs>
          <w:tab w:val="left" w:pos="284"/>
        </w:tabs>
        <w:jc w:val="both"/>
      </w:pPr>
      <w:r>
        <w:rPr>
          <w:color w:val="663300"/>
        </w:rPr>
        <w:tab/>
      </w:r>
      <w:r w:rsidRPr="00B6330C">
        <w:rPr>
          <w:b/>
          <w:color w:val="800000"/>
        </w:rPr>
        <w:t>Si chiede Benedetto XVI</w:t>
      </w:r>
      <w:r w:rsidRPr="00B6330C">
        <w:rPr>
          <w:color w:val="800000"/>
        </w:rPr>
        <w:t>: “</w:t>
      </w:r>
      <w:r w:rsidRPr="00B6330C">
        <w:rPr>
          <w:b/>
          <w:color w:val="800000"/>
        </w:rPr>
        <w:t>Che cosa vuol dire essere santi?</w:t>
      </w:r>
      <w:r w:rsidRPr="00B6330C">
        <w:rPr>
          <w:color w:val="800000"/>
        </w:rPr>
        <w:t xml:space="preserve"> </w:t>
      </w:r>
      <w:r w:rsidRPr="00B6330C">
        <w:rPr>
          <w:b/>
          <w:color w:val="800000"/>
        </w:rPr>
        <w:t>Chi è chiamato ad essere santo?</w:t>
      </w:r>
      <w:r>
        <w:t xml:space="preserve"> Spesso si è portati ancora a pensare che la santità sia una meta riservata a pochi eletti. San Paolo, invece, parla del grande disegno di Dio e afferma: «</w:t>
      </w:r>
      <w:r w:rsidRPr="002B6DF9">
        <w:rPr>
          <w:i/>
        </w:rPr>
        <w:t>In lui</w:t>
      </w:r>
      <w:r>
        <w:t xml:space="preserve"> – Cristo – (Dio) </w:t>
      </w:r>
      <w:r w:rsidRPr="002B6DF9">
        <w:rPr>
          <w:i/>
        </w:rPr>
        <w:t>ci ha scelti prima della creazione del mondo per essere santi e immacolati di fronte a lui nella carità</w:t>
      </w:r>
      <w:r>
        <w:t>» (</w:t>
      </w:r>
      <w:proofErr w:type="spellStart"/>
      <w:r>
        <w:rPr>
          <w:i/>
          <w:iCs/>
        </w:rPr>
        <w:t>Ef</w:t>
      </w:r>
      <w:proofErr w:type="spellEnd"/>
      <w:r>
        <w:t xml:space="preserve"> 1,4). E parla di noi tutti. Al centro del disegno divino c’è Cristo, nel quale Dio mostra il suo Volto: il Mistero nascosto nei secoli si è rivelato in pienezza nel Verbo fatto carne. E Paolo poi dice: «</w:t>
      </w:r>
      <w:r>
        <w:rPr>
          <w:i/>
        </w:rPr>
        <w:t>È</w:t>
      </w:r>
      <w:r w:rsidRPr="002B6DF9">
        <w:rPr>
          <w:i/>
        </w:rPr>
        <w:t xml:space="preserve"> piaciuto infatti a Dio che abiti in Lui tutta la pienezza</w:t>
      </w:r>
      <w:r>
        <w:t>» (</w:t>
      </w:r>
      <w:r>
        <w:rPr>
          <w:i/>
          <w:iCs/>
        </w:rPr>
        <w:t>Col</w:t>
      </w:r>
      <w:r>
        <w:t xml:space="preserve"> 1,19). In Cristo il Dio vivente si è fatto vicino, visibile, </w:t>
      </w:r>
      <w:r w:rsidRPr="00BF143D">
        <w:t>ascoltabile,</w:t>
      </w:r>
      <w:r>
        <w:t xml:space="preserve"> </w:t>
      </w:r>
      <w:r w:rsidRPr="00BF143D">
        <w:t>t</w:t>
      </w:r>
      <w:r>
        <w:t>occabile affinché ognuno possa attingere dalla sua pienezza di grazia e di verità (</w:t>
      </w:r>
      <w:proofErr w:type="spellStart"/>
      <w:r>
        <w:t>cfr</w:t>
      </w:r>
      <w:proofErr w:type="spellEnd"/>
      <w:r>
        <w:t xml:space="preserve"> </w:t>
      </w:r>
      <w:proofErr w:type="spellStart"/>
      <w:r>
        <w:rPr>
          <w:i/>
          <w:iCs/>
        </w:rPr>
        <w:t>Gv</w:t>
      </w:r>
      <w:proofErr w:type="spellEnd"/>
      <w:r>
        <w:t xml:space="preserve"> 1,14-16). Perciò, tutta l’esistenza cristiana conosce </w:t>
      </w:r>
      <w:r w:rsidRPr="002E1DE0">
        <w:t>un’unica suprema legge</w:t>
      </w:r>
      <w:r>
        <w:t xml:space="preserve">, quella che san Paolo esprime in una formula che ricorre in tutti i suoi scritti: </w:t>
      </w:r>
      <w:r w:rsidRPr="002B6DF9">
        <w:rPr>
          <w:b/>
          <w:color w:val="FF0000"/>
        </w:rPr>
        <w:t>in Cristo Gesù</w:t>
      </w:r>
      <w:r>
        <w:t xml:space="preserve">. </w:t>
      </w:r>
      <w:r w:rsidRPr="00C43DAA">
        <w:rPr>
          <w:b/>
        </w:rPr>
        <w:t>La santità, la pienezza della vita cristiana non consiste nel compiere imprese straordinarie, ma nell’unirsi a Cristo</w:t>
      </w:r>
      <w:r w:rsidRPr="00C43DAA">
        <w:t>, nel vivere i suoi misteri, nel fare nostri i suoi atteggiamenti, i suoi pensieri, i suoi comportamenti.</w:t>
      </w:r>
      <w:r w:rsidRPr="00C43DAA">
        <w:rPr>
          <w:b/>
        </w:rPr>
        <w:t xml:space="preserve"> La misura della santità è data dalla statura che Cristo raggiunge in noi, da quanto, con la forza dello </w:t>
      </w:r>
      <w:r w:rsidRPr="00C43DAA">
        <w:rPr>
          <w:b/>
        </w:rPr>
        <w:lastRenderedPageBreak/>
        <w:t>Spirito Santo, modelliamo tutta la nostra vita sulla sua. È l’essere conformi a Gesù,</w:t>
      </w:r>
      <w:r w:rsidRPr="00C43DAA">
        <w:t xml:space="preserve"> come </w:t>
      </w:r>
      <w:r>
        <w:t>afferma san Paolo: «</w:t>
      </w:r>
      <w:r w:rsidRPr="002B6DF9">
        <w:rPr>
          <w:i/>
        </w:rPr>
        <w:t>Quelli che egli da sempre ha conosciuto, li ha predestinati a essere conformi all’immagine del Figlio suo</w:t>
      </w:r>
      <w:r>
        <w:t>» (</w:t>
      </w:r>
      <w:proofErr w:type="spellStart"/>
      <w:r>
        <w:rPr>
          <w:i/>
          <w:iCs/>
        </w:rPr>
        <w:t>Rm</w:t>
      </w:r>
      <w:proofErr w:type="spellEnd"/>
      <w:r>
        <w:rPr>
          <w:i/>
          <w:iCs/>
        </w:rPr>
        <w:t xml:space="preserve"> </w:t>
      </w:r>
      <w:r>
        <w:t xml:space="preserve">8,29) </w:t>
      </w:r>
      <w:r>
        <w:rPr>
          <w:rStyle w:val="Rimandonotaapidipagina"/>
        </w:rPr>
        <w:footnoteReference w:id="8"/>
      </w:r>
      <w:r>
        <w:t xml:space="preserve">. </w:t>
      </w:r>
    </w:p>
    <w:p w14:paraId="1C5CC30F" w14:textId="77777777" w:rsidR="00C05334" w:rsidRDefault="00C05334" w:rsidP="00C05334">
      <w:pPr>
        <w:tabs>
          <w:tab w:val="left" w:pos="284"/>
        </w:tabs>
        <w:jc w:val="both"/>
      </w:pPr>
    </w:p>
    <w:p w14:paraId="2DB3CF65" w14:textId="77777777" w:rsidR="00C05334" w:rsidRDefault="00C05334" w:rsidP="00C05334">
      <w:pPr>
        <w:tabs>
          <w:tab w:val="left" w:pos="284"/>
        </w:tabs>
        <w:jc w:val="both"/>
      </w:pPr>
      <w:r>
        <w:tab/>
        <w:t>“</w:t>
      </w:r>
      <w:r w:rsidRPr="00BB7E89">
        <w:rPr>
          <w:b/>
        </w:rPr>
        <w:t xml:space="preserve">Ma </w:t>
      </w:r>
      <w:r>
        <w:t xml:space="preserve">– continua ancora Benedetto XVI – </w:t>
      </w:r>
      <w:r w:rsidRPr="005C5D9E">
        <w:rPr>
          <w:b/>
        </w:rPr>
        <w:t>rimane la questione</w:t>
      </w:r>
      <w:r>
        <w:t xml:space="preserve">: </w:t>
      </w:r>
      <w:r w:rsidRPr="00BB7E89">
        <w:t>come possiamo percorrere la strada della santità, rispondere a questa chiamata? Posso farlo con le mie forze?</w:t>
      </w:r>
      <w:r w:rsidRPr="005C5D9E">
        <w:rPr>
          <w:b/>
        </w:rPr>
        <w:t xml:space="preserve"> </w:t>
      </w:r>
      <w:r>
        <w:t xml:space="preserve">La risposta è chiara: una vita santa non è frutto principalmente del nostro sforzo, delle nostre azioni, perché </w:t>
      </w:r>
      <w:r w:rsidRPr="00BB7E89">
        <w:rPr>
          <w:u w:val="single"/>
        </w:rPr>
        <w:t>è Dio, il tre volte Santo</w:t>
      </w:r>
      <w:r w:rsidRPr="00BB7E89">
        <w:rPr>
          <w:b/>
        </w:rPr>
        <w:t xml:space="preserve"> </w:t>
      </w:r>
      <w:r>
        <w:t>(</w:t>
      </w:r>
      <w:proofErr w:type="spellStart"/>
      <w:r>
        <w:t>cfr</w:t>
      </w:r>
      <w:proofErr w:type="spellEnd"/>
      <w:r>
        <w:t xml:space="preserve"> </w:t>
      </w:r>
      <w:proofErr w:type="spellStart"/>
      <w:r>
        <w:rPr>
          <w:i/>
          <w:iCs/>
        </w:rPr>
        <w:t>Is</w:t>
      </w:r>
      <w:proofErr w:type="spellEnd"/>
      <w:r>
        <w:t xml:space="preserve"> 6,3), </w:t>
      </w:r>
      <w:r w:rsidRPr="00BB7E89">
        <w:rPr>
          <w:u w:val="single"/>
        </w:rPr>
        <w:t>che ci rende santi</w:t>
      </w:r>
      <w:r>
        <w:t xml:space="preserve">, </w:t>
      </w:r>
      <w:r w:rsidRPr="00BB7E89">
        <w:rPr>
          <w:u w:val="single"/>
        </w:rPr>
        <w:t>è l’azione dello Spirito Santo che ci anima dal di dentro</w:t>
      </w:r>
      <w:r>
        <w:t xml:space="preserve">, </w:t>
      </w:r>
      <w:r w:rsidRPr="00BB7E89">
        <w:rPr>
          <w:u w:val="single"/>
        </w:rPr>
        <w:t>è la vita stessa di Cristo Risorto che ci è comunicata e che ci trasforma</w:t>
      </w:r>
      <w:r>
        <w:t xml:space="preserve">. […] San Paolo sottolinea in modo molto forte la trasformazione che opera nell’uomo la </w:t>
      </w:r>
      <w:r w:rsidRPr="00BB7E89">
        <w:rPr>
          <w:b/>
        </w:rPr>
        <w:t>grazia battesimale</w:t>
      </w:r>
      <w:r>
        <w:t xml:space="preserve"> e arriva a coniare una terminologia nuova, forgiata con la preposizione “con”: </w:t>
      </w:r>
      <w:r>
        <w:rPr>
          <w:i/>
          <w:iCs/>
        </w:rPr>
        <w:t>con-morti, con-sepolti, con-risuscitati, con-vivificati</w:t>
      </w:r>
      <w:r>
        <w:t xml:space="preserve"> con Cristo”.</w:t>
      </w:r>
    </w:p>
    <w:p w14:paraId="66283154" w14:textId="77777777" w:rsidR="00C05334" w:rsidRDefault="00C05334" w:rsidP="00C05334">
      <w:pPr>
        <w:pStyle w:val="NormaleWeb"/>
        <w:tabs>
          <w:tab w:val="left" w:pos="284"/>
        </w:tabs>
        <w:jc w:val="both"/>
      </w:pPr>
      <w:r>
        <w:tab/>
        <w:t xml:space="preserve">Altra domanda: “Come può avvenire che il nostro modo di pensare e le nostre azioni diventino il pensare e l’agire con Cristo e di Cristo? </w:t>
      </w:r>
      <w:r w:rsidRPr="00BB7E89">
        <w:rPr>
          <w:b/>
        </w:rPr>
        <w:t>Qual è l’anima della santità?</w:t>
      </w:r>
      <w:r>
        <w:t xml:space="preserve"> Di nuovo il Concilio Vaticano II precisa; ci dice che </w:t>
      </w:r>
      <w:r w:rsidRPr="00C43DAA">
        <w:rPr>
          <w:b/>
          <w:color w:val="FF0000"/>
          <w:highlight w:val="yellow"/>
        </w:rPr>
        <w:t>la santità cristiana non è altro che la carità pienamente vissuta</w:t>
      </w:r>
      <w:r>
        <w:t>. «</w:t>
      </w:r>
      <w:r w:rsidRPr="00BB7E89">
        <w:rPr>
          <w:i/>
        </w:rPr>
        <w:t>Dio è amore; chi rimane nell'amore rimane in Dio e Dio rimane in lui</w:t>
      </w:r>
      <w:r>
        <w:t>» (</w:t>
      </w:r>
      <w:r>
        <w:rPr>
          <w:i/>
          <w:iCs/>
        </w:rPr>
        <w:t>1Gv</w:t>
      </w:r>
      <w:r>
        <w:t xml:space="preserve"> 4,16). Ora, Dio ha largamente diffuso il suo amore nei nostri cuori per mezzo dello Spirito Santo, che ci fu dato (</w:t>
      </w:r>
      <w:proofErr w:type="spellStart"/>
      <w:r>
        <w:t>cfr</w:t>
      </w:r>
      <w:proofErr w:type="spellEnd"/>
      <w:r>
        <w:t xml:space="preserve"> </w:t>
      </w:r>
      <w:proofErr w:type="spellStart"/>
      <w:r>
        <w:rPr>
          <w:i/>
          <w:iCs/>
        </w:rPr>
        <w:t>Rm</w:t>
      </w:r>
      <w:proofErr w:type="spellEnd"/>
      <w:r>
        <w:t xml:space="preserve"> 5,5); perciò </w:t>
      </w:r>
      <w:r w:rsidRPr="00BB7E89">
        <w:rPr>
          <w:u w:val="single"/>
        </w:rPr>
        <w:t>il dono primo e più necessario è la carità, con la quale amiamo Dio sopra ogni cosa e il prossimo per amore di Lui</w:t>
      </w:r>
      <w:r>
        <w:t xml:space="preserve">. Ma perché la carità, come un buon seme, cresca nell’anima e vi fruttifichi, ogni fedele deve ascoltare volentieri la </w:t>
      </w:r>
      <w:r w:rsidRPr="00BB7E89">
        <w:rPr>
          <w:b/>
        </w:rPr>
        <w:t>parola di Dio</w:t>
      </w:r>
      <w:r>
        <w:t xml:space="preserve"> e, con l'aiuto della grazia, compiere con le </w:t>
      </w:r>
      <w:r w:rsidRPr="00BB7E89">
        <w:rPr>
          <w:b/>
        </w:rPr>
        <w:t>opere</w:t>
      </w:r>
      <w:r>
        <w:t xml:space="preserve"> la sua volontà, partecipare frequentemente ai </w:t>
      </w:r>
      <w:r w:rsidRPr="00BB7E89">
        <w:rPr>
          <w:b/>
        </w:rPr>
        <w:t>sacramenti</w:t>
      </w:r>
      <w:r>
        <w:t xml:space="preserve">, soprattutto all'Eucaristia e alla santa liturgia; applicarsi costantemente alla </w:t>
      </w:r>
      <w:r w:rsidRPr="00BB7E89">
        <w:rPr>
          <w:b/>
        </w:rPr>
        <w:t>preghiera</w:t>
      </w:r>
      <w:r>
        <w:t xml:space="preserve">, all'abnegazione di sé stesso, al </w:t>
      </w:r>
      <w:r w:rsidRPr="00BB7E89">
        <w:rPr>
          <w:b/>
        </w:rPr>
        <w:t>servizio</w:t>
      </w:r>
      <w:r>
        <w:t xml:space="preserve"> attivo dei fratelli e all' esercizio di ogni virtù. La carità infatti, vincolo della perfezione e compimento della legge (</w:t>
      </w:r>
      <w:proofErr w:type="spellStart"/>
      <w:r>
        <w:t>cfr</w:t>
      </w:r>
      <w:proofErr w:type="spellEnd"/>
      <w:r>
        <w:t xml:space="preserve"> </w:t>
      </w:r>
      <w:r>
        <w:rPr>
          <w:i/>
          <w:iCs/>
        </w:rPr>
        <w:t>Col</w:t>
      </w:r>
      <w:r>
        <w:t xml:space="preserve"> 3,14; </w:t>
      </w:r>
      <w:proofErr w:type="spellStart"/>
      <w:r>
        <w:rPr>
          <w:i/>
          <w:iCs/>
        </w:rPr>
        <w:t>Rm</w:t>
      </w:r>
      <w:proofErr w:type="spellEnd"/>
      <w:r>
        <w:t xml:space="preserve"> 13,10), dirige tutti i mezzi di santificazione, dà loro forma e li conduce al loro fine. Forse anche questo linguaggio del Concilio Vaticano II per noi è ancora un po' troppo solenne, </w:t>
      </w:r>
      <w:r w:rsidRPr="00BB7E89">
        <w:rPr>
          <w:u w:val="single"/>
        </w:rPr>
        <w:t>forse dobbiamo dire le cose in modo ancora più semplice</w:t>
      </w:r>
      <w:r>
        <w:t xml:space="preserve">. </w:t>
      </w:r>
      <w:r w:rsidRPr="002E1DE0">
        <w:rPr>
          <w:b/>
          <w:color w:val="7030A0"/>
        </w:rPr>
        <w:t>Che cosa è essenziale?</w:t>
      </w:r>
      <w:r>
        <w:t xml:space="preserve"> Essenziale è non lasciare mai una </w:t>
      </w:r>
      <w:r w:rsidRPr="00BB7E89">
        <w:rPr>
          <w:b/>
        </w:rPr>
        <w:t>domenica</w:t>
      </w:r>
      <w:r>
        <w:t xml:space="preserve"> senza un incontro con il Cristo Risorto nell'Eucaristia; questo non è un peso aggiunto, ma è </w:t>
      </w:r>
      <w:r w:rsidRPr="00BB7E89">
        <w:rPr>
          <w:b/>
        </w:rPr>
        <w:t>luce per tutta la settimana</w:t>
      </w:r>
      <w:r>
        <w:t xml:space="preserve">. Non cominciare e non finire mai un giorno senza almeno un breve contatto con Dio. E, nella strada della nostra vita, seguire gli «indicatori stradali» che Dio ci ha comunicato nel </w:t>
      </w:r>
      <w:r w:rsidRPr="00BB7E89">
        <w:rPr>
          <w:b/>
        </w:rPr>
        <w:t>Decalogo</w:t>
      </w:r>
      <w:r>
        <w:t xml:space="preserve"> letto con Cristo, che è semplicemente l'esplicitazione di che cosa sia carità in determinate situazioni.  </w:t>
      </w:r>
      <w:r w:rsidRPr="00BB7E89">
        <w:rPr>
          <w:u w:val="single"/>
        </w:rPr>
        <w:t>Mi sembra che questa sia la vera semplicità e grandezza della vita di santità</w:t>
      </w:r>
      <w:r>
        <w:t xml:space="preserve">: </w:t>
      </w:r>
      <w:r w:rsidRPr="00BB7E89">
        <w:rPr>
          <w:u w:val="single"/>
        </w:rPr>
        <w:t>l’incontro col Risorto la domenica</w:t>
      </w:r>
      <w:r>
        <w:t xml:space="preserve">; </w:t>
      </w:r>
      <w:r w:rsidRPr="00BB7E89">
        <w:rPr>
          <w:u w:val="single"/>
        </w:rPr>
        <w:t>il contatto con Dio all’inizio e alla fine del giorno</w:t>
      </w:r>
      <w:r>
        <w:t xml:space="preserve">; </w:t>
      </w:r>
      <w:r w:rsidRPr="00BB7E89">
        <w:rPr>
          <w:u w:val="single"/>
        </w:rPr>
        <w:t>seguire, nelle decisioni, gli “indicatori stradali” che Dio ci ha comunicato</w:t>
      </w:r>
      <w:r>
        <w:t xml:space="preserve">, che sono solo forme di carità. Perciò il vero discepolo di Cristo si caratterizza per la carità verso Dio e verso il prossimo” </w:t>
      </w:r>
      <w:r w:rsidRPr="00BF143D">
        <w:t>(</w:t>
      </w:r>
      <w:hyperlink r:id="rId11" w:history="1">
        <w:r w:rsidRPr="00BF143D">
          <w:rPr>
            <w:rStyle w:val="Collegamentoipertestuale"/>
            <w:i/>
            <w:iCs/>
            <w:color w:val="auto"/>
          </w:rPr>
          <w:t xml:space="preserve">Lumen </w:t>
        </w:r>
        <w:proofErr w:type="spellStart"/>
        <w:r w:rsidRPr="00BF143D">
          <w:rPr>
            <w:rStyle w:val="Collegamentoipertestuale"/>
            <w:i/>
            <w:iCs/>
            <w:color w:val="auto"/>
          </w:rPr>
          <w:t>gentium</w:t>
        </w:r>
        <w:proofErr w:type="spellEnd"/>
      </w:hyperlink>
      <w:r w:rsidRPr="00BF143D">
        <w:rPr>
          <w:color w:val="auto"/>
        </w:rPr>
        <w:t xml:space="preserve">, </w:t>
      </w:r>
      <w:r>
        <w:t xml:space="preserve">42). Questa è la vera semplicità, grandezza e profondità della vita cristiana, dell'essere santi”. </w:t>
      </w:r>
    </w:p>
    <w:p w14:paraId="2EF942FA" w14:textId="77777777" w:rsidR="00C05334" w:rsidRDefault="00C05334" w:rsidP="00C05334">
      <w:pPr>
        <w:pStyle w:val="NormaleWeb"/>
        <w:tabs>
          <w:tab w:val="left" w:pos="284"/>
        </w:tabs>
        <w:jc w:val="both"/>
      </w:pPr>
      <w:r>
        <w:t> </w:t>
      </w:r>
      <w:r>
        <w:tab/>
        <w:t xml:space="preserve">E naturalmente non poteva mancare un pensiero del «suo»  </w:t>
      </w:r>
      <w:r w:rsidRPr="00F54FD8">
        <w:rPr>
          <w:b/>
          <w:color w:val="C00000"/>
        </w:rPr>
        <w:t>sant’Agostino</w:t>
      </w:r>
      <w:r>
        <w:t xml:space="preserve">, che, “commentando il capitolo quarto della </w:t>
      </w:r>
      <w:r>
        <w:rPr>
          <w:i/>
          <w:iCs/>
        </w:rPr>
        <w:t>Prima Lettera di san Giovanni</w:t>
      </w:r>
      <w:r>
        <w:t>, può affermare una cosa coraggiosa: “</w:t>
      </w:r>
      <w:proofErr w:type="spellStart"/>
      <w:r w:rsidRPr="00F54FD8">
        <w:rPr>
          <w:b/>
          <w:i/>
          <w:iCs/>
        </w:rPr>
        <w:t>D</w:t>
      </w:r>
      <w:r>
        <w:rPr>
          <w:b/>
          <w:i/>
          <w:iCs/>
        </w:rPr>
        <w:t>ì</w:t>
      </w:r>
      <w:r w:rsidRPr="00F54FD8">
        <w:rPr>
          <w:b/>
          <w:i/>
          <w:iCs/>
        </w:rPr>
        <w:t>lige</w:t>
      </w:r>
      <w:proofErr w:type="spellEnd"/>
      <w:r w:rsidRPr="00F54FD8">
        <w:rPr>
          <w:b/>
          <w:i/>
          <w:iCs/>
        </w:rPr>
        <w:t xml:space="preserve"> et </w:t>
      </w:r>
      <w:proofErr w:type="spellStart"/>
      <w:r w:rsidRPr="00F54FD8">
        <w:rPr>
          <w:b/>
          <w:i/>
          <w:iCs/>
        </w:rPr>
        <w:t>fac</w:t>
      </w:r>
      <w:proofErr w:type="spellEnd"/>
      <w:r w:rsidRPr="00F54FD8">
        <w:rPr>
          <w:b/>
          <w:i/>
          <w:iCs/>
        </w:rPr>
        <w:t xml:space="preserve"> </w:t>
      </w:r>
      <w:proofErr w:type="spellStart"/>
      <w:r w:rsidRPr="00F54FD8">
        <w:rPr>
          <w:b/>
          <w:i/>
          <w:iCs/>
        </w:rPr>
        <w:t>quod</w:t>
      </w:r>
      <w:proofErr w:type="spellEnd"/>
      <w:r w:rsidRPr="00F54FD8">
        <w:rPr>
          <w:b/>
          <w:i/>
          <w:iCs/>
        </w:rPr>
        <w:t xml:space="preserve"> vis</w:t>
      </w:r>
      <w:r>
        <w:t>”, “</w:t>
      </w:r>
      <w:r w:rsidRPr="00F54FD8">
        <w:rPr>
          <w:b/>
        </w:rPr>
        <w:t>Ama e fa’ ciò che vuoi</w:t>
      </w:r>
      <w:r>
        <w:t xml:space="preserve">”. E continua: “Sia che tu taccia, taci per amore; sia che tu parli, parla per amore; sia che tu corregga, correggi per amore; sia che perdoni, perdona per amore; vi sia in te la radice dell'amore, poiché da questa radice non può procedere se non il bene” (7,8: </w:t>
      </w:r>
      <w:r>
        <w:rPr>
          <w:i/>
          <w:iCs/>
        </w:rPr>
        <w:t>PL</w:t>
      </w:r>
      <w:r>
        <w:t>  35). Chi è guidato dall’amore, chi vive la carità pienamente è guidato da Dio, perché Dio è amore”.</w:t>
      </w:r>
    </w:p>
    <w:p w14:paraId="2B8B3408" w14:textId="77777777" w:rsidR="00C05334" w:rsidRDefault="00C05334" w:rsidP="00C05334">
      <w:pPr>
        <w:pStyle w:val="NormaleWeb"/>
        <w:tabs>
          <w:tab w:val="left" w:pos="284"/>
        </w:tabs>
        <w:jc w:val="both"/>
      </w:pPr>
      <w:r>
        <w:tab/>
      </w:r>
      <w:r w:rsidRPr="00BC1D87">
        <w:t xml:space="preserve">Verso la fine della catechesi, il Papa accenna anche a quella che potremmo definire </w:t>
      </w:r>
      <w:r w:rsidRPr="00BC1D87">
        <w:rPr>
          <w:b/>
        </w:rPr>
        <w:t>«santità semplice»</w:t>
      </w:r>
      <w:r w:rsidRPr="00BC1D87">
        <w:t xml:space="preserve">, “cioè le persone buone che vedo nella mia vita, che non saranno mai canonizzate. Sono </w:t>
      </w:r>
      <w:r w:rsidRPr="00BC1D87">
        <w:lastRenderedPageBreak/>
        <w:t>persone normali, per così dire, senza eroismo visibile, ma nella loro bontà di ogni giorno vedo la verità della fede. Questa bontà, che hanno</w:t>
      </w:r>
      <w:r>
        <w:t xml:space="preserve"> maturato nella fede della Chiesa, è per me la più sicura apologia del cristianesimo e il segno di dove sia la verità”. </w:t>
      </w:r>
    </w:p>
    <w:p w14:paraId="1657EE20" w14:textId="77777777" w:rsidR="00C05334" w:rsidRDefault="00C05334" w:rsidP="00B530B6">
      <w:pPr>
        <w:pStyle w:val="NormaleWeb"/>
        <w:tabs>
          <w:tab w:val="left" w:pos="284"/>
        </w:tabs>
        <w:spacing w:before="0" w:beforeAutospacing="0" w:after="0" w:afterAutospacing="0"/>
        <w:jc w:val="both"/>
      </w:pPr>
      <w:r>
        <w:tab/>
        <w:t xml:space="preserve">Di questi santi abbiamo avuto certamente degli esempi nelle nostre famiglie; a me piace ricordare, in modo particolare e con profonda gratitudine, alcune figure che ho incontrato negli anni passati in </w:t>
      </w:r>
      <w:r w:rsidRPr="00E52127">
        <w:rPr>
          <w:b/>
        </w:rPr>
        <w:t>Albania</w:t>
      </w:r>
      <w:r>
        <w:t xml:space="preserve">. Gente semplice che, a motivo della fede, ha trascorso tanti anni in carcere, gente che ha mantenuto viva la fede nei villaggi, perché i sacerdoti erano stati uccisi o in prigione o ai lavori forzati, gente che ha rischiato vita e carcere perché si amministravano i battesimi di nascosto, perché si pregava di nascosto nelle famiglie… Quasi cinquanta anni sorretti e nutriti dal </w:t>
      </w:r>
      <w:r>
        <w:rPr>
          <w:i/>
        </w:rPr>
        <w:t>Pater</w:t>
      </w:r>
      <w:r>
        <w:t xml:space="preserve">, </w:t>
      </w:r>
      <w:r w:rsidRPr="002E1DE0">
        <w:rPr>
          <w:i/>
        </w:rPr>
        <w:t>Ave</w:t>
      </w:r>
      <w:r>
        <w:t xml:space="preserve">, </w:t>
      </w:r>
      <w:r w:rsidRPr="002E1DE0">
        <w:rPr>
          <w:i/>
        </w:rPr>
        <w:t>Gloria</w:t>
      </w:r>
      <w:r>
        <w:t xml:space="preserve">, </w:t>
      </w:r>
      <w:r w:rsidRPr="002E1DE0">
        <w:rPr>
          <w:i/>
        </w:rPr>
        <w:t>Atto di dolore</w:t>
      </w:r>
      <w:r>
        <w:t xml:space="preserve"> e </w:t>
      </w:r>
      <w:r w:rsidRPr="002E1DE0">
        <w:rPr>
          <w:i/>
        </w:rPr>
        <w:t xml:space="preserve">Requiem </w:t>
      </w:r>
      <w:proofErr w:type="spellStart"/>
      <w:r w:rsidRPr="002E1DE0">
        <w:rPr>
          <w:i/>
        </w:rPr>
        <w:t>aeternam</w:t>
      </w:r>
      <w:proofErr w:type="spellEnd"/>
      <w:r>
        <w:t>! Tante storie che dicono che cosa è veramente “</w:t>
      </w:r>
      <w:r w:rsidRPr="00716FB7">
        <w:rPr>
          <w:i/>
        </w:rPr>
        <w:t>la</w:t>
      </w:r>
      <w:r>
        <w:t xml:space="preserve"> Chiesa” nella sua natura più profonda!</w:t>
      </w:r>
    </w:p>
    <w:p w14:paraId="46570596" w14:textId="77777777" w:rsidR="00C05334" w:rsidRPr="002A371A" w:rsidRDefault="00C05334" w:rsidP="00B530B6">
      <w:pPr>
        <w:pStyle w:val="NormaleWeb"/>
        <w:tabs>
          <w:tab w:val="left" w:pos="284"/>
        </w:tabs>
        <w:spacing w:before="0" w:beforeAutospacing="0" w:after="0" w:afterAutospacing="0"/>
        <w:jc w:val="both"/>
        <w:rPr>
          <w:i/>
        </w:rPr>
      </w:pPr>
      <w:r>
        <w:tab/>
        <w:t>“Non abbiamo paura di tendere verso l’alto – concludeva Benedetto XVI –, verso le altezze di Dio; non abbiamo paura che Dio ci chieda troppo, ma lasciamoci guidare in ogni azione quotidiana dalla sua Parola, anche se ci sentiamo poveri, inadeguati, peccatori: sarà Lui a trasformarci secondo il suo amore”.</w:t>
      </w:r>
    </w:p>
    <w:p w14:paraId="4169757E" w14:textId="77777777" w:rsidR="00C05334" w:rsidRPr="00C43DAA" w:rsidRDefault="00C05334" w:rsidP="00C05334">
      <w:pPr>
        <w:shd w:val="clear" w:color="auto" w:fill="FFFFFF"/>
        <w:ind w:left="10"/>
        <w:jc w:val="both"/>
        <w:rPr>
          <w:b/>
          <w:bCs/>
          <w:i/>
        </w:rPr>
      </w:pPr>
      <w:r w:rsidRPr="00C43DAA">
        <w:rPr>
          <w:b/>
          <w:bCs/>
          <w:i/>
        </w:rPr>
        <w:t>Papa Francesco</w:t>
      </w:r>
    </w:p>
    <w:p w14:paraId="2D2DE99F" w14:textId="77777777" w:rsidR="00C05334" w:rsidRDefault="00C05334" w:rsidP="00C05334">
      <w:pPr>
        <w:tabs>
          <w:tab w:val="left" w:pos="284"/>
        </w:tabs>
        <w:jc w:val="both"/>
      </w:pPr>
      <w:r>
        <w:tab/>
      </w:r>
      <w:r w:rsidRPr="00690E56">
        <w:t xml:space="preserve">Dopo l’Esortazione apostolica </w:t>
      </w:r>
      <w:proofErr w:type="spellStart"/>
      <w:r w:rsidRPr="00690E56">
        <w:rPr>
          <w:i/>
        </w:rPr>
        <w:t>Evangelii</w:t>
      </w:r>
      <w:proofErr w:type="spellEnd"/>
      <w:r w:rsidRPr="00690E56">
        <w:rPr>
          <w:i/>
        </w:rPr>
        <w:t xml:space="preserve"> Gaudium </w:t>
      </w:r>
      <w:r w:rsidRPr="00690E56">
        <w:t>sull’annuncio del Vangelo nel mondo attuale (24 novembre 2013) e dopo l’</w:t>
      </w:r>
      <w:proofErr w:type="spellStart"/>
      <w:r w:rsidRPr="00690E56">
        <w:rPr>
          <w:i/>
        </w:rPr>
        <w:t>Amoris</w:t>
      </w:r>
      <w:proofErr w:type="spellEnd"/>
      <w:r w:rsidRPr="00690E56">
        <w:rPr>
          <w:i/>
        </w:rPr>
        <w:t xml:space="preserve"> </w:t>
      </w:r>
      <w:proofErr w:type="spellStart"/>
      <w:r w:rsidRPr="00690E56">
        <w:rPr>
          <w:i/>
        </w:rPr>
        <w:t>laetitia</w:t>
      </w:r>
      <w:proofErr w:type="spellEnd"/>
      <w:r w:rsidRPr="00690E56">
        <w:rPr>
          <w:i/>
        </w:rPr>
        <w:t xml:space="preserve"> </w:t>
      </w:r>
      <w:r w:rsidRPr="00690E56">
        <w:t>sull’amore nella famiglia</w:t>
      </w:r>
      <w:r w:rsidRPr="00690E56">
        <w:rPr>
          <w:i/>
        </w:rPr>
        <w:t xml:space="preserve"> </w:t>
      </w:r>
      <w:r w:rsidRPr="00690E56">
        <w:t xml:space="preserve">(19 marzo 2016), Papa Francesco ci ha fatto dono della terza Esortazione apostolica </w:t>
      </w:r>
      <w:proofErr w:type="spellStart"/>
      <w:r w:rsidRPr="00690E56">
        <w:rPr>
          <w:i/>
        </w:rPr>
        <w:t>Gaudete</w:t>
      </w:r>
      <w:proofErr w:type="spellEnd"/>
      <w:r w:rsidRPr="00690E56">
        <w:rPr>
          <w:i/>
        </w:rPr>
        <w:t xml:space="preserve"> et </w:t>
      </w:r>
      <w:proofErr w:type="spellStart"/>
      <w:r w:rsidRPr="00690E56">
        <w:rPr>
          <w:i/>
        </w:rPr>
        <w:t>exultate</w:t>
      </w:r>
      <w:proofErr w:type="spellEnd"/>
      <w:r w:rsidRPr="00690E56">
        <w:t xml:space="preserve"> sulla chiamata alla santità nel mondo contemporaneo (19 marzo 2018). Il titolo «Rallegratevi ed esultate» è tratto dall’ultima «beatitudine» del Vangelo di </w:t>
      </w:r>
      <w:r w:rsidRPr="00690E56">
        <w:rPr>
          <w:i/>
        </w:rPr>
        <w:t xml:space="preserve">Matteo </w:t>
      </w:r>
      <w:r w:rsidRPr="00690E56">
        <w:t xml:space="preserve">(5,12). Il documento consta di cinque capitoli e di 177 numeri. </w:t>
      </w:r>
    </w:p>
    <w:p w14:paraId="5568554C" w14:textId="77777777" w:rsidR="00C05334" w:rsidRPr="00690E56" w:rsidRDefault="00C05334" w:rsidP="00C05334">
      <w:pPr>
        <w:tabs>
          <w:tab w:val="left" w:pos="284"/>
        </w:tabs>
        <w:jc w:val="both"/>
      </w:pPr>
    </w:p>
    <w:p w14:paraId="1E9D2AF7" w14:textId="77777777" w:rsidR="00C05334" w:rsidRDefault="00C05334" w:rsidP="00C05334">
      <w:pPr>
        <w:tabs>
          <w:tab w:val="left" w:pos="284"/>
        </w:tabs>
        <w:jc w:val="both"/>
      </w:pPr>
      <w:r>
        <w:rPr>
          <w:noProof/>
        </w:rPr>
        <w:drawing>
          <wp:anchor distT="0" distB="0" distL="114300" distR="114300" simplePos="0" relativeHeight="251660288" behindDoc="1" locked="0" layoutInCell="1" allowOverlap="1" wp14:anchorId="0CB80BC2" wp14:editId="0BA7B91E">
            <wp:simplePos x="0" y="0"/>
            <wp:positionH relativeFrom="column">
              <wp:posOffset>3689985</wp:posOffset>
            </wp:positionH>
            <wp:positionV relativeFrom="paragraph">
              <wp:posOffset>50165</wp:posOffset>
            </wp:positionV>
            <wp:extent cx="2409825" cy="1486535"/>
            <wp:effectExtent l="0" t="0" r="0" b="0"/>
            <wp:wrapTight wrapText="bothSides">
              <wp:wrapPolygon edited="0">
                <wp:start x="0" y="0"/>
                <wp:lineTo x="0" y="21333"/>
                <wp:lineTo x="21386" y="21333"/>
                <wp:lineTo x="21386" y="0"/>
                <wp:lineTo x="0" y="0"/>
              </wp:wrapPolygon>
            </wp:wrapTight>
            <wp:docPr id="4" name="Immagine 4"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magine correla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9825" cy="148653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690E56">
        <w:t xml:space="preserve">Il Signore – esordisce il Papa – ci offre “la vera vita, la felicità per la quale siamo stati creati. Egli ci vuole santi e non si aspetta che ci accontentiamo di un’esistenza mediocre, annacquata, inconsistente” (n. 1). Lo scopo di </w:t>
      </w:r>
      <w:proofErr w:type="spellStart"/>
      <w:r w:rsidRPr="00690E56">
        <w:rPr>
          <w:i/>
        </w:rPr>
        <w:t>Gaudete</w:t>
      </w:r>
      <w:proofErr w:type="spellEnd"/>
      <w:r w:rsidRPr="00690E56">
        <w:rPr>
          <w:i/>
        </w:rPr>
        <w:t xml:space="preserve"> et </w:t>
      </w:r>
      <w:proofErr w:type="spellStart"/>
      <w:r w:rsidRPr="00690E56">
        <w:rPr>
          <w:i/>
        </w:rPr>
        <w:t>exultate</w:t>
      </w:r>
      <w:proofErr w:type="spellEnd"/>
      <w:r w:rsidRPr="00690E56">
        <w:t xml:space="preserve"> non è quello di scrivere un trattato sulla santità, ma quello di “far risuonare ancora una volta la chiamata alla santità, cercando di incarnarla nel contesto attuale, con i suoi rischi, le sue sfide e le sue opportunità. Perché il Signore ha scelto ciascuno di noi «per essere santi e immacolati di fronte a Lui nella carità» (</w:t>
      </w:r>
      <w:proofErr w:type="spellStart"/>
      <w:r w:rsidRPr="00690E56">
        <w:rPr>
          <w:i/>
        </w:rPr>
        <w:t>Ef</w:t>
      </w:r>
      <w:proofErr w:type="spellEnd"/>
      <w:r w:rsidRPr="00690E56">
        <w:t xml:space="preserve"> 1,4)” (n. 2). </w:t>
      </w:r>
    </w:p>
    <w:p w14:paraId="0E85FDDB" w14:textId="77777777" w:rsidR="00C05334" w:rsidRDefault="00C05334" w:rsidP="00C05334">
      <w:pPr>
        <w:tabs>
          <w:tab w:val="left" w:pos="284"/>
        </w:tabs>
        <w:jc w:val="both"/>
      </w:pPr>
    </w:p>
    <w:p w14:paraId="45686FE8" w14:textId="558469EB" w:rsidR="00C05334" w:rsidRDefault="00C05334" w:rsidP="00C05334">
      <w:pPr>
        <w:shd w:val="clear" w:color="auto" w:fill="FFFFFF"/>
        <w:tabs>
          <w:tab w:val="left" w:pos="284"/>
        </w:tabs>
        <w:jc w:val="both"/>
        <w:rPr>
          <w:color w:val="000000"/>
        </w:rPr>
      </w:pPr>
      <w:r>
        <w:tab/>
        <w:t xml:space="preserve">Nel capitolo quarto di </w:t>
      </w:r>
      <w:proofErr w:type="spellStart"/>
      <w:r w:rsidRPr="00690E56">
        <w:rPr>
          <w:i/>
        </w:rPr>
        <w:t>Gaudete</w:t>
      </w:r>
      <w:proofErr w:type="spellEnd"/>
      <w:r w:rsidRPr="00690E56">
        <w:rPr>
          <w:i/>
        </w:rPr>
        <w:t xml:space="preserve"> et </w:t>
      </w:r>
      <w:proofErr w:type="spellStart"/>
      <w:r w:rsidRPr="00690E56">
        <w:rPr>
          <w:i/>
        </w:rPr>
        <w:t>exultate</w:t>
      </w:r>
      <w:proofErr w:type="spellEnd"/>
      <w:r>
        <w:t xml:space="preserve">, Papa Francesco presenta </w:t>
      </w:r>
      <w:r w:rsidRPr="00B3542B">
        <w:rPr>
          <w:b/>
        </w:rPr>
        <w:t>alcune caratteristiche</w:t>
      </w:r>
      <w:r>
        <w:t xml:space="preserve"> della santità nel mondo attuale (</w:t>
      </w:r>
      <w:proofErr w:type="spellStart"/>
      <w:r>
        <w:t>nn</w:t>
      </w:r>
      <w:proofErr w:type="spellEnd"/>
      <w:r>
        <w:t xml:space="preserve">. 110-157). </w:t>
      </w:r>
      <w:r w:rsidRPr="009438AF">
        <w:t>“</w:t>
      </w:r>
      <w:r w:rsidRPr="009438AF">
        <w:rPr>
          <w:color w:val="000000"/>
        </w:rPr>
        <w:t xml:space="preserve">All’interno del grande quadro della santità </w:t>
      </w:r>
      <w:r>
        <w:rPr>
          <w:color w:val="000000"/>
        </w:rPr>
        <w:t xml:space="preserve">– leggiamo nel n. 110 – </w:t>
      </w:r>
      <w:r w:rsidRPr="009438AF">
        <w:rPr>
          <w:color w:val="000000"/>
        </w:rPr>
        <w:t>che ci propongono le Beatitudini e </w:t>
      </w:r>
      <w:r w:rsidRPr="009438AF">
        <w:rPr>
          <w:i/>
          <w:iCs/>
          <w:color w:val="000000"/>
        </w:rPr>
        <w:t>Matteo</w:t>
      </w:r>
      <w:r w:rsidRPr="009438AF">
        <w:rPr>
          <w:color w:val="000000"/>
        </w:rPr>
        <w:t> 25,31-46, vorrei raccogliere alcune caratteristiche o espressioni spirituali che, a mio giudizio, sono indispensabili per comprendere lo stile di vita a cui il Signore ci chiama</w:t>
      </w:r>
      <w:r>
        <w:rPr>
          <w:color w:val="000000"/>
        </w:rPr>
        <w:t xml:space="preserve">”. </w:t>
      </w:r>
      <w:r w:rsidRPr="00B3542B">
        <w:rPr>
          <w:color w:val="000000"/>
        </w:rPr>
        <w:t xml:space="preserve">E continua: “Queste caratteristiche che voglio evidenziare non sono tutte quelle che possono costituire un modello di santità, ma </w:t>
      </w:r>
      <w:r w:rsidRPr="00B3542B">
        <w:rPr>
          <w:b/>
          <w:color w:val="000000"/>
        </w:rPr>
        <w:t>sono cinque grandi manifestazioni dell’amore per Dio e per il prossimo che considero di particolare importanza</w:t>
      </w:r>
      <w:r w:rsidRPr="00B3542B">
        <w:rPr>
          <w:color w:val="000000"/>
        </w:rPr>
        <w:t xml:space="preserve"> a </w:t>
      </w:r>
      <w:proofErr w:type="spellStart"/>
      <w:r w:rsidRPr="00B3542B">
        <w:rPr>
          <w:color w:val="000000"/>
        </w:rPr>
        <w:t>motivo</w:t>
      </w:r>
      <w:proofErr w:type="spellEnd"/>
      <w:r w:rsidRPr="00B3542B">
        <w:rPr>
          <w:color w:val="000000"/>
        </w:rPr>
        <w:t xml:space="preserve"> di alcuni rischi e limiti della cultura di oggi. In essa si manifestano: l’ansietà nervosa e violenta che ci disperde e debilita; la negatività e la tristezza; l’accidia comoda, consumista ed egoista; l’individualismo, e tante forme di falsa spiritualità senza incontro con Dio che dominano nel mercato religioso attuale” (n. 111).</w:t>
      </w:r>
      <w:r>
        <w:rPr>
          <w:color w:val="000000"/>
        </w:rPr>
        <w:t xml:space="preserve"> Ed ecco le cinque caratteristiche (che qui vengono solo elencate):</w:t>
      </w:r>
    </w:p>
    <w:p w14:paraId="78A6EE34" w14:textId="77777777" w:rsidR="00C05334" w:rsidRPr="00B3542B" w:rsidRDefault="00C05334" w:rsidP="00C05334">
      <w:pPr>
        <w:pStyle w:val="Paragrafoelenco"/>
        <w:numPr>
          <w:ilvl w:val="0"/>
          <w:numId w:val="2"/>
        </w:numPr>
        <w:shd w:val="clear" w:color="auto" w:fill="FFFFFF"/>
        <w:rPr>
          <w:rFonts w:asciiTheme="minorHAnsi" w:hAnsiTheme="minorHAnsi" w:cstheme="minorHAnsi"/>
          <w:color w:val="000000"/>
        </w:rPr>
      </w:pPr>
      <w:bookmarkStart w:id="0" w:name="Sopportazione,_pazienza_e_mitezza"/>
      <w:r w:rsidRPr="00B3542B">
        <w:rPr>
          <w:rFonts w:asciiTheme="minorHAnsi" w:hAnsiTheme="minorHAnsi" w:cstheme="minorHAnsi"/>
          <w:b/>
          <w:bCs/>
          <w:color w:val="000000"/>
        </w:rPr>
        <w:t>Sopportazione, pazienza e mitezza</w:t>
      </w:r>
      <w:bookmarkEnd w:id="0"/>
      <w:r w:rsidRPr="00B3542B">
        <w:rPr>
          <w:rFonts w:asciiTheme="minorHAnsi" w:hAnsiTheme="minorHAnsi" w:cstheme="minorHAnsi"/>
          <w:b/>
          <w:bCs/>
          <w:color w:val="000000"/>
        </w:rPr>
        <w:t xml:space="preserve"> (</w:t>
      </w:r>
      <w:proofErr w:type="spellStart"/>
      <w:r w:rsidRPr="00B3542B">
        <w:rPr>
          <w:rFonts w:asciiTheme="minorHAnsi" w:hAnsiTheme="minorHAnsi" w:cstheme="minorHAnsi"/>
          <w:b/>
          <w:bCs/>
          <w:color w:val="000000"/>
        </w:rPr>
        <w:t>nn</w:t>
      </w:r>
      <w:proofErr w:type="spellEnd"/>
      <w:r w:rsidRPr="00B3542B">
        <w:rPr>
          <w:rFonts w:asciiTheme="minorHAnsi" w:hAnsiTheme="minorHAnsi" w:cstheme="minorHAnsi"/>
          <w:b/>
          <w:bCs/>
          <w:color w:val="000000"/>
        </w:rPr>
        <w:t>. 112-121)</w:t>
      </w:r>
    </w:p>
    <w:p w14:paraId="370D3ED9" w14:textId="77777777" w:rsidR="00C05334" w:rsidRPr="00B3542B" w:rsidRDefault="00C05334" w:rsidP="00C05334">
      <w:pPr>
        <w:pStyle w:val="Paragrafoelenco"/>
        <w:numPr>
          <w:ilvl w:val="0"/>
          <w:numId w:val="2"/>
        </w:numPr>
        <w:shd w:val="clear" w:color="auto" w:fill="FFFFFF"/>
        <w:rPr>
          <w:rFonts w:asciiTheme="minorHAnsi" w:hAnsiTheme="minorHAnsi" w:cstheme="minorHAnsi"/>
          <w:color w:val="000000"/>
        </w:rPr>
      </w:pPr>
      <w:bookmarkStart w:id="1" w:name="Gioia_e_senso_dell’umorismo"/>
      <w:r w:rsidRPr="00B3542B">
        <w:rPr>
          <w:rFonts w:asciiTheme="minorHAnsi" w:hAnsiTheme="minorHAnsi" w:cstheme="minorHAnsi"/>
          <w:b/>
          <w:bCs/>
          <w:color w:val="000000"/>
        </w:rPr>
        <w:t>Gioia e senso dell’umorismo</w:t>
      </w:r>
      <w:bookmarkEnd w:id="1"/>
      <w:r w:rsidRPr="00B3542B">
        <w:rPr>
          <w:rFonts w:asciiTheme="minorHAnsi" w:hAnsiTheme="minorHAnsi" w:cstheme="minorHAnsi"/>
          <w:b/>
          <w:bCs/>
          <w:color w:val="000000"/>
        </w:rPr>
        <w:t xml:space="preserve"> (</w:t>
      </w:r>
      <w:proofErr w:type="spellStart"/>
      <w:r w:rsidRPr="00B3542B">
        <w:rPr>
          <w:rFonts w:asciiTheme="minorHAnsi" w:hAnsiTheme="minorHAnsi" w:cstheme="minorHAnsi"/>
          <w:b/>
          <w:bCs/>
          <w:color w:val="000000"/>
        </w:rPr>
        <w:t>nn</w:t>
      </w:r>
      <w:proofErr w:type="spellEnd"/>
      <w:r w:rsidRPr="00B3542B">
        <w:rPr>
          <w:rFonts w:asciiTheme="minorHAnsi" w:hAnsiTheme="minorHAnsi" w:cstheme="minorHAnsi"/>
          <w:b/>
          <w:bCs/>
          <w:color w:val="000000"/>
        </w:rPr>
        <w:t>. 122-128)</w:t>
      </w:r>
    </w:p>
    <w:p w14:paraId="1230CB59" w14:textId="77777777" w:rsidR="00C05334" w:rsidRPr="00B3542B" w:rsidRDefault="00C05334" w:rsidP="00C05334">
      <w:pPr>
        <w:pStyle w:val="Paragrafoelenco"/>
        <w:numPr>
          <w:ilvl w:val="0"/>
          <w:numId w:val="2"/>
        </w:numPr>
        <w:shd w:val="clear" w:color="auto" w:fill="FFFFFF"/>
        <w:rPr>
          <w:rFonts w:asciiTheme="minorHAnsi" w:hAnsiTheme="minorHAnsi" w:cstheme="minorHAnsi"/>
          <w:color w:val="000000"/>
        </w:rPr>
      </w:pPr>
      <w:bookmarkStart w:id="2" w:name="Audacia_e_fervore"/>
      <w:r w:rsidRPr="00B3542B">
        <w:rPr>
          <w:rFonts w:asciiTheme="minorHAnsi" w:hAnsiTheme="minorHAnsi" w:cstheme="minorHAnsi"/>
          <w:b/>
          <w:bCs/>
          <w:color w:val="000000"/>
        </w:rPr>
        <w:t>Audacia e fervore</w:t>
      </w:r>
      <w:bookmarkEnd w:id="2"/>
      <w:r w:rsidRPr="00B3542B">
        <w:rPr>
          <w:rFonts w:asciiTheme="minorHAnsi" w:hAnsiTheme="minorHAnsi" w:cstheme="minorHAnsi"/>
          <w:b/>
          <w:bCs/>
          <w:color w:val="000000"/>
        </w:rPr>
        <w:t xml:space="preserve"> (</w:t>
      </w:r>
      <w:proofErr w:type="spellStart"/>
      <w:r w:rsidRPr="00B3542B">
        <w:rPr>
          <w:rFonts w:asciiTheme="minorHAnsi" w:hAnsiTheme="minorHAnsi" w:cstheme="minorHAnsi"/>
          <w:b/>
          <w:bCs/>
          <w:color w:val="000000"/>
        </w:rPr>
        <w:t>nn</w:t>
      </w:r>
      <w:proofErr w:type="spellEnd"/>
      <w:r w:rsidRPr="00B3542B">
        <w:rPr>
          <w:rFonts w:asciiTheme="minorHAnsi" w:hAnsiTheme="minorHAnsi" w:cstheme="minorHAnsi"/>
          <w:b/>
          <w:bCs/>
          <w:color w:val="000000"/>
        </w:rPr>
        <w:t>. 129-139)</w:t>
      </w:r>
    </w:p>
    <w:p w14:paraId="74F5D7DE" w14:textId="77777777" w:rsidR="00C05334" w:rsidRPr="00B3542B" w:rsidRDefault="00C05334" w:rsidP="00C05334">
      <w:pPr>
        <w:pStyle w:val="Paragrafoelenco"/>
        <w:numPr>
          <w:ilvl w:val="0"/>
          <w:numId w:val="2"/>
        </w:numPr>
        <w:shd w:val="clear" w:color="auto" w:fill="FFFFFF"/>
        <w:rPr>
          <w:rFonts w:asciiTheme="minorHAnsi" w:hAnsiTheme="minorHAnsi" w:cstheme="minorHAnsi"/>
          <w:color w:val="000000"/>
        </w:rPr>
      </w:pPr>
      <w:bookmarkStart w:id="3" w:name="In_comunità"/>
      <w:r w:rsidRPr="00B3542B">
        <w:rPr>
          <w:rFonts w:asciiTheme="minorHAnsi" w:hAnsiTheme="minorHAnsi" w:cstheme="minorHAnsi"/>
          <w:b/>
          <w:bCs/>
          <w:color w:val="000000"/>
        </w:rPr>
        <w:t>In comunità</w:t>
      </w:r>
      <w:bookmarkEnd w:id="3"/>
      <w:r w:rsidRPr="00B3542B">
        <w:rPr>
          <w:rFonts w:asciiTheme="minorHAnsi" w:hAnsiTheme="minorHAnsi" w:cstheme="minorHAnsi"/>
          <w:b/>
          <w:bCs/>
          <w:color w:val="000000"/>
        </w:rPr>
        <w:t xml:space="preserve"> (</w:t>
      </w:r>
      <w:proofErr w:type="spellStart"/>
      <w:r w:rsidRPr="00B3542B">
        <w:rPr>
          <w:rFonts w:asciiTheme="minorHAnsi" w:hAnsiTheme="minorHAnsi" w:cstheme="minorHAnsi"/>
          <w:b/>
          <w:bCs/>
          <w:color w:val="000000"/>
        </w:rPr>
        <w:t>nn</w:t>
      </w:r>
      <w:proofErr w:type="spellEnd"/>
      <w:r w:rsidRPr="00B3542B">
        <w:rPr>
          <w:rFonts w:asciiTheme="minorHAnsi" w:hAnsiTheme="minorHAnsi" w:cstheme="minorHAnsi"/>
          <w:b/>
          <w:bCs/>
          <w:color w:val="000000"/>
        </w:rPr>
        <w:t>. 140-146)</w:t>
      </w:r>
    </w:p>
    <w:p w14:paraId="0ADED24D" w14:textId="4D869B4B" w:rsidR="00755097" w:rsidRDefault="00C05334" w:rsidP="00B530B6">
      <w:pPr>
        <w:pStyle w:val="Paragrafoelenco"/>
        <w:numPr>
          <w:ilvl w:val="0"/>
          <w:numId w:val="2"/>
        </w:numPr>
        <w:shd w:val="clear" w:color="auto" w:fill="FFFFFF"/>
      </w:pPr>
      <w:bookmarkStart w:id="4" w:name="In_preghiera_costante"/>
      <w:r w:rsidRPr="00B3542B">
        <w:rPr>
          <w:rFonts w:asciiTheme="minorHAnsi" w:hAnsiTheme="minorHAnsi" w:cstheme="minorHAnsi"/>
          <w:b/>
          <w:bCs/>
          <w:color w:val="000000"/>
        </w:rPr>
        <w:t>In preghiera costante</w:t>
      </w:r>
      <w:bookmarkEnd w:id="4"/>
      <w:r w:rsidRPr="00B3542B">
        <w:rPr>
          <w:rFonts w:asciiTheme="minorHAnsi" w:hAnsiTheme="minorHAnsi" w:cstheme="minorHAnsi"/>
          <w:b/>
          <w:bCs/>
          <w:color w:val="000000"/>
        </w:rPr>
        <w:t xml:space="preserve"> (</w:t>
      </w:r>
      <w:proofErr w:type="spellStart"/>
      <w:r w:rsidRPr="00B3542B">
        <w:rPr>
          <w:rFonts w:asciiTheme="minorHAnsi" w:hAnsiTheme="minorHAnsi" w:cstheme="minorHAnsi"/>
          <w:b/>
          <w:bCs/>
          <w:color w:val="000000"/>
        </w:rPr>
        <w:t>nn</w:t>
      </w:r>
      <w:proofErr w:type="spellEnd"/>
      <w:r w:rsidRPr="00B3542B">
        <w:rPr>
          <w:rFonts w:asciiTheme="minorHAnsi" w:hAnsiTheme="minorHAnsi" w:cstheme="minorHAnsi"/>
          <w:b/>
          <w:bCs/>
          <w:color w:val="000000"/>
        </w:rPr>
        <w:t>. 147-157)</w:t>
      </w:r>
    </w:p>
    <w:sectPr w:rsidR="00755097">
      <w:footerReference w:type="defaul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E865A5" w14:textId="77777777" w:rsidR="007367D8" w:rsidRDefault="007367D8" w:rsidP="00C05334">
      <w:r>
        <w:separator/>
      </w:r>
    </w:p>
  </w:endnote>
  <w:endnote w:type="continuationSeparator" w:id="0">
    <w:p w14:paraId="74445A00" w14:textId="77777777" w:rsidR="007367D8" w:rsidRDefault="007367D8" w:rsidP="00C05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wgrkl">
    <w:altName w:val="Calibri"/>
    <w:charset w:val="00"/>
    <w:family w:val="auto"/>
    <w:pitch w:val="variable"/>
    <w:sig w:usb0="A0000027" w:usb1="0000000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882133"/>
      <w:docPartObj>
        <w:docPartGallery w:val="Page Numbers (Bottom of Page)"/>
        <w:docPartUnique/>
      </w:docPartObj>
    </w:sdtPr>
    <w:sdtEndPr/>
    <w:sdtContent>
      <w:p w14:paraId="7E3ACA79" w14:textId="4DBBCA70" w:rsidR="00C05334" w:rsidRDefault="00C05334">
        <w:pPr>
          <w:pStyle w:val="Pidipagina"/>
          <w:jc w:val="right"/>
        </w:pPr>
        <w:r>
          <w:fldChar w:fldCharType="begin"/>
        </w:r>
        <w:r>
          <w:instrText>PAGE   \* MERGEFORMAT</w:instrText>
        </w:r>
        <w:r>
          <w:fldChar w:fldCharType="separate"/>
        </w:r>
        <w:r>
          <w:t>2</w:t>
        </w:r>
        <w:r>
          <w:fldChar w:fldCharType="end"/>
        </w:r>
      </w:p>
    </w:sdtContent>
  </w:sdt>
  <w:p w14:paraId="52508493" w14:textId="77777777" w:rsidR="00C05334" w:rsidRDefault="00C0533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E24639" w14:textId="77777777" w:rsidR="007367D8" w:rsidRDefault="007367D8" w:rsidP="00C05334">
      <w:r>
        <w:separator/>
      </w:r>
    </w:p>
  </w:footnote>
  <w:footnote w:type="continuationSeparator" w:id="0">
    <w:p w14:paraId="474776DD" w14:textId="77777777" w:rsidR="007367D8" w:rsidRDefault="007367D8" w:rsidP="00C05334">
      <w:r>
        <w:continuationSeparator/>
      </w:r>
    </w:p>
  </w:footnote>
  <w:footnote w:id="1">
    <w:p w14:paraId="3C756ABF" w14:textId="77777777" w:rsidR="00C05334" w:rsidRDefault="00C05334" w:rsidP="00C05334">
      <w:pPr>
        <w:shd w:val="clear" w:color="auto" w:fill="FFFFFF"/>
        <w:jc w:val="both"/>
      </w:pPr>
      <w:r w:rsidRPr="00493F93">
        <w:rPr>
          <w:rStyle w:val="Rimandonotaapidipagina"/>
          <w:sz w:val="20"/>
          <w:szCs w:val="20"/>
        </w:rPr>
        <w:footnoteRef/>
      </w:r>
      <w:r w:rsidRPr="00493F93">
        <w:rPr>
          <w:sz w:val="20"/>
          <w:szCs w:val="20"/>
        </w:rPr>
        <w:t xml:space="preserve"> J. DE VAULX, «Santo», in X. LEON-DUFOUR, </w:t>
      </w:r>
      <w:r w:rsidRPr="00493F93">
        <w:rPr>
          <w:i/>
          <w:sz w:val="20"/>
          <w:szCs w:val="20"/>
        </w:rPr>
        <w:t>Dizionario di Teologia Biblica</w:t>
      </w:r>
      <w:r w:rsidRPr="00493F93">
        <w:rPr>
          <w:sz w:val="20"/>
          <w:szCs w:val="20"/>
        </w:rPr>
        <w:t xml:space="preserve">, Marietti, Casale Monferrato </w:t>
      </w:r>
      <w:proofErr w:type="gramStart"/>
      <w:r w:rsidRPr="00493F93">
        <w:rPr>
          <w:sz w:val="20"/>
          <w:szCs w:val="20"/>
        </w:rPr>
        <w:t>1976</w:t>
      </w:r>
      <w:r w:rsidRPr="00493F93">
        <w:rPr>
          <w:sz w:val="20"/>
          <w:szCs w:val="20"/>
          <w:vertAlign w:val="superscript"/>
        </w:rPr>
        <w:t>5</w:t>
      </w:r>
      <w:r w:rsidRPr="00493F93">
        <w:rPr>
          <w:sz w:val="20"/>
          <w:szCs w:val="20"/>
        </w:rPr>
        <w:t xml:space="preserve">  (</w:t>
      </w:r>
      <w:proofErr w:type="gramEnd"/>
      <w:r w:rsidRPr="00493F93">
        <w:rPr>
          <w:sz w:val="20"/>
          <w:szCs w:val="20"/>
        </w:rPr>
        <w:t xml:space="preserve">ristampa 1982), </w:t>
      </w:r>
      <w:proofErr w:type="spellStart"/>
      <w:r w:rsidRPr="00493F93">
        <w:rPr>
          <w:sz w:val="20"/>
          <w:szCs w:val="20"/>
        </w:rPr>
        <w:t>coll</w:t>
      </w:r>
      <w:proofErr w:type="spellEnd"/>
      <w:r w:rsidRPr="00493F93">
        <w:rPr>
          <w:sz w:val="20"/>
          <w:szCs w:val="20"/>
        </w:rPr>
        <w:t>. 1144-1145. “L’idea di «santità» - scrive Odasso - si trova pre</w:t>
      </w:r>
      <w:r w:rsidRPr="00493F93">
        <w:rPr>
          <w:sz w:val="20"/>
          <w:szCs w:val="20"/>
        </w:rPr>
        <w:softHyphen/>
        <w:t>sente in tutte le religioni, anche se con accentuazioni e prospettive di</w:t>
      </w:r>
      <w:r w:rsidRPr="00493F93">
        <w:rPr>
          <w:sz w:val="20"/>
          <w:szCs w:val="20"/>
        </w:rPr>
        <w:softHyphen/>
        <w:t>verse. Nel mondo semitico, e in par</w:t>
      </w:r>
      <w:r w:rsidRPr="00493F93">
        <w:rPr>
          <w:sz w:val="20"/>
          <w:szCs w:val="20"/>
        </w:rPr>
        <w:softHyphen/>
        <w:t xml:space="preserve">ticolare in quello </w:t>
      </w:r>
      <w:r w:rsidRPr="00F80A96">
        <w:rPr>
          <w:b/>
          <w:sz w:val="20"/>
          <w:szCs w:val="20"/>
        </w:rPr>
        <w:t>cananeo</w:t>
      </w:r>
      <w:r w:rsidRPr="00493F93">
        <w:rPr>
          <w:sz w:val="20"/>
          <w:szCs w:val="20"/>
        </w:rPr>
        <w:t>, la santità esprime, anzitutto e fondamental</w:t>
      </w:r>
      <w:r w:rsidRPr="00493F93">
        <w:rPr>
          <w:sz w:val="20"/>
          <w:szCs w:val="20"/>
        </w:rPr>
        <w:softHyphen/>
        <w:t xml:space="preserve">mente, la nozione di una </w:t>
      </w:r>
      <w:r w:rsidRPr="00493F93">
        <w:rPr>
          <w:b/>
          <w:sz w:val="20"/>
          <w:szCs w:val="20"/>
        </w:rPr>
        <w:t>misteriosa potenza</w:t>
      </w:r>
      <w:r w:rsidRPr="00493F93">
        <w:rPr>
          <w:sz w:val="20"/>
          <w:szCs w:val="20"/>
        </w:rPr>
        <w:t xml:space="preserve"> che è connessa con il mondo divino ed è anche inerente a partico</w:t>
      </w:r>
      <w:r w:rsidRPr="00493F93">
        <w:rPr>
          <w:sz w:val="20"/>
          <w:szCs w:val="20"/>
        </w:rPr>
        <w:softHyphen/>
        <w:t xml:space="preserve">lari persone, istituzioni ed oggetti. Da questa potenza scaturisce, come secondo elemento caratterizzante, il </w:t>
      </w:r>
      <w:r w:rsidRPr="00493F93">
        <w:rPr>
          <w:b/>
          <w:sz w:val="20"/>
          <w:szCs w:val="20"/>
        </w:rPr>
        <w:t>concetto di separazione</w:t>
      </w:r>
      <w:r w:rsidRPr="00493F93">
        <w:rPr>
          <w:sz w:val="20"/>
          <w:szCs w:val="20"/>
        </w:rPr>
        <w:t>: ciò che è santo deve essere separato dal profa</w:t>
      </w:r>
      <w:r w:rsidRPr="00493F93">
        <w:rPr>
          <w:sz w:val="20"/>
          <w:szCs w:val="20"/>
        </w:rPr>
        <w:softHyphen/>
        <w:t>no perché possa conservare la pro</w:t>
      </w:r>
      <w:r w:rsidRPr="00493F93">
        <w:rPr>
          <w:sz w:val="20"/>
          <w:szCs w:val="20"/>
        </w:rPr>
        <w:softHyphen/>
        <w:t xml:space="preserve">pria specificità e, al tempo stesso, perché il profano non sia investito dalla pericolosa energia del santo. La santità appare dunque come un </w:t>
      </w:r>
      <w:r w:rsidRPr="00493F93">
        <w:rPr>
          <w:b/>
          <w:sz w:val="20"/>
          <w:szCs w:val="20"/>
        </w:rPr>
        <w:t>valore estremamente complesso</w:t>
      </w:r>
      <w:r w:rsidRPr="00493F93">
        <w:rPr>
          <w:sz w:val="20"/>
          <w:szCs w:val="20"/>
        </w:rPr>
        <w:t xml:space="preserve"> che implica le nozioni di "sacro" e di "purità" e si trova connesso special</w:t>
      </w:r>
      <w:r w:rsidRPr="00493F93">
        <w:rPr>
          <w:sz w:val="20"/>
          <w:szCs w:val="20"/>
        </w:rPr>
        <w:softHyphen/>
        <w:t>mente con il mondo del culto. Israele, pur avendo assunto la ter</w:t>
      </w:r>
      <w:r w:rsidRPr="00493F93">
        <w:rPr>
          <w:sz w:val="20"/>
          <w:szCs w:val="20"/>
        </w:rPr>
        <w:softHyphen/>
        <w:t>minologia cananea relativa alla san</w:t>
      </w:r>
      <w:r w:rsidRPr="00493F93">
        <w:rPr>
          <w:sz w:val="20"/>
          <w:szCs w:val="20"/>
        </w:rPr>
        <w:softHyphen/>
        <w:t>tità, ha operato una profonda rein</w:t>
      </w:r>
      <w:r w:rsidRPr="00493F93">
        <w:rPr>
          <w:sz w:val="20"/>
          <w:szCs w:val="20"/>
        </w:rPr>
        <w:softHyphen/>
        <w:t>terpretazione di questa concezione, così che i termini "santo", "santi</w:t>
      </w:r>
      <w:r w:rsidRPr="00493F93">
        <w:rPr>
          <w:sz w:val="20"/>
          <w:szCs w:val="20"/>
        </w:rPr>
        <w:softHyphen/>
        <w:t xml:space="preserve">tà", "santificare" (tutti derivati dalla radice semitica </w:t>
      </w:r>
      <w:proofErr w:type="spellStart"/>
      <w:r w:rsidRPr="00493F93">
        <w:rPr>
          <w:b/>
          <w:i/>
          <w:iCs/>
          <w:sz w:val="20"/>
          <w:szCs w:val="20"/>
        </w:rPr>
        <w:t>qdš</w:t>
      </w:r>
      <w:proofErr w:type="spellEnd"/>
      <w:r w:rsidRPr="00493F93">
        <w:rPr>
          <w:iCs/>
          <w:sz w:val="20"/>
          <w:szCs w:val="20"/>
        </w:rPr>
        <w:t>)</w:t>
      </w:r>
      <w:r w:rsidRPr="00493F93">
        <w:rPr>
          <w:i/>
          <w:iCs/>
          <w:sz w:val="20"/>
          <w:szCs w:val="20"/>
        </w:rPr>
        <w:t xml:space="preserve"> </w:t>
      </w:r>
      <w:r w:rsidRPr="00493F93">
        <w:rPr>
          <w:sz w:val="20"/>
          <w:szCs w:val="20"/>
        </w:rPr>
        <w:t>sono divenuti tra i più caratteristici e significativi della rivelazione biblica” (cfr. voce «Santità», curata da G. ODASSO, in P. ROS</w:t>
      </w:r>
      <w:r>
        <w:rPr>
          <w:sz w:val="20"/>
          <w:szCs w:val="20"/>
        </w:rPr>
        <w:t>SANO – G. RAVASI – A. GIRLANDA [</w:t>
      </w:r>
      <w:r w:rsidRPr="00493F93">
        <w:rPr>
          <w:sz w:val="20"/>
          <w:szCs w:val="20"/>
        </w:rPr>
        <w:t>a cura di</w:t>
      </w:r>
      <w:r>
        <w:rPr>
          <w:sz w:val="20"/>
          <w:szCs w:val="20"/>
        </w:rPr>
        <w:t>]</w:t>
      </w:r>
      <w:r w:rsidRPr="00493F93">
        <w:rPr>
          <w:sz w:val="20"/>
          <w:szCs w:val="20"/>
        </w:rPr>
        <w:t xml:space="preserve">, </w:t>
      </w:r>
      <w:r w:rsidRPr="00493F93">
        <w:rPr>
          <w:i/>
          <w:sz w:val="20"/>
          <w:szCs w:val="20"/>
        </w:rPr>
        <w:t>Nuovo Dizionario di Teologia Biblica</w:t>
      </w:r>
      <w:r w:rsidRPr="00493F93">
        <w:rPr>
          <w:sz w:val="20"/>
          <w:szCs w:val="20"/>
        </w:rPr>
        <w:t>, Pao</w:t>
      </w:r>
      <w:r>
        <w:rPr>
          <w:sz w:val="20"/>
          <w:szCs w:val="20"/>
        </w:rPr>
        <w:t>line, Milano 1988, 1419-1427).</w:t>
      </w:r>
    </w:p>
  </w:footnote>
  <w:footnote w:id="2">
    <w:p w14:paraId="7F8CF9B9" w14:textId="77777777" w:rsidR="00C05334" w:rsidRPr="00C05334" w:rsidRDefault="00C05334" w:rsidP="00C05334">
      <w:pPr>
        <w:pStyle w:val="Testonotaapidipagina"/>
        <w:jc w:val="both"/>
      </w:pPr>
      <w:r w:rsidRPr="0029501C">
        <w:rPr>
          <w:rStyle w:val="Rimandonotaapidipagina"/>
        </w:rPr>
        <w:footnoteRef/>
      </w:r>
      <w:r w:rsidRPr="0029501C">
        <w:t xml:space="preserve"> </w:t>
      </w:r>
      <w:r w:rsidRPr="00C05334">
        <w:t xml:space="preserve">Per maggiori dettagli, cfr. H.- P. MÜLLER, </w:t>
      </w:r>
      <w:proofErr w:type="gramStart"/>
      <w:r w:rsidRPr="00C05334">
        <w:t>«</w:t>
      </w:r>
      <w:r w:rsidRPr="00C05334">
        <w:rPr>
          <w:i/>
        </w:rPr>
        <w:t xml:space="preserve"> </w:t>
      </w:r>
      <w:proofErr w:type="spellStart"/>
      <w:r w:rsidRPr="00C05334">
        <w:rPr>
          <w:i/>
        </w:rPr>
        <w:t>qd</w:t>
      </w:r>
      <w:r w:rsidRPr="00C05334">
        <w:rPr>
          <w:i/>
          <w:iCs/>
        </w:rPr>
        <w:t>š</w:t>
      </w:r>
      <w:proofErr w:type="spellEnd"/>
      <w:proofErr w:type="gramEnd"/>
      <w:r w:rsidRPr="00C05334">
        <w:rPr>
          <w:iCs/>
        </w:rPr>
        <w:t xml:space="preserve">  SANTO</w:t>
      </w:r>
      <w:r w:rsidRPr="00C05334">
        <w:t xml:space="preserve"> », in E. JENNI – C. WESTERMANN, </w:t>
      </w:r>
      <w:r w:rsidRPr="00C05334">
        <w:rPr>
          <w:i/>
        </w:rPr>
        <w:t>Dizionario Teologico dell’Antico Testamento</w:t>
      </w:r>
      <w:r w:rsidRPr="00C05334">
        <w:t xml:space="preserve">, 2, Marietti, Casale Monferrato 1982, </w:t>
      </w:r>
      <w:proofErr w:type="spellStart"/>
      <w:r w:rsidRPr="00C05334">
        <w:t>coll</w:t>
      </w:r>
      <w:proofErr w:type="spellEnd"/>
      <w:r w:rsidRPr="00C05334">
        <w:t>. 530-549.</w:t>
      </w:r>
    </w:p>
  </w:footnote>
  <w:footnote w:id="3">
    <w:p w14:paraId="5E553454" w14:textId="77777777" w:rsidR="00C05334" w:rsidRPr="00C05334" w:rsidRDefault="00C05334" w:rsidP="00C05334">
      <w:pPr>
        <w:jc w:val="both"/>
      </w:pPr>
      <w:r w:rsidRPr="00C05334">
        <w:rPr>
          <w:rStyle w:val="Rimandonotaapidipagina"/>
        </w:rPr>
        <w:footnoteRef/>
      </w:r>
      <w:r w:rsidRPr="00C05334">
        <w:t xml:space="preserve"> </w:t>
      </w:r>
      <w:r w:rsidRPr="00C05334">
        <w:rPr>
          <w:b/>
          <w:sz w:val="20"/>
          <w:szCs w:val="20"/>
        </w:rPr>
        <w:t>Giovanni XII</w:t>
      </w:r>
      <w:r w:rsidRPr="00C05334">
        <w:rPr>
          <w:sz w:val="20"/>
          <w:szCs w:val="20"/>
        </w:rPr>
        <w:t xml:space="preserve">, benché fosse divenuto papa (aveva appena diciotto anni), non mutò le sue abitudini principesche, conducendo una vita lasciva e totalmente estranea allo spirito evangelico, facendo del </w:t>
      </w:r>
      <w:hyperlink r:id="rId1" w:tooltip="Palazzo del Laterano" w:history="1">
        <w:r w:rsidRPr="00C05334">
          <w:rPr>
            <w:rStyle w:val="Collegamentoipertestuale"/>
            <w:rFonts w:eastAsiaTheme="majorEastAsia"/>
            <w:color w:val="auto"/>
            <w:sz w:val="20"/>
            <w:szCs w:val="20"/>
            <w:u w:val="none"/>
          </w:rPr>
          <w:t>palazzo del Laterano</w:t>
        </w:r>
      </w:hyperlink>
      <w:r w:rsidRPr="00C05334">
        <w:rPr>
          <w:sz w:val="20"/>
          <w:szCs w:val="20"/>
        </w:rPr>
        <w:t xml:space="preserve"> la sede delle sue dissolutezze. Così ne parla il </w:t>
      </w:r>
      <w:hyperlink r:id="rId2" w:tooltip="Ferdinand Gregorovius" w:history="1">
        <w:r w:rsidRPr="00C05334">
          <w:rPr>
            <w:rStyle w:val="Collegamentoipertestuale"/>
            <w:rFonts w:eastAsiaTheme="majorEastAsia"/>
            <w:b/>
            <w:color w:val="auto"/>
            <w:sz w:val="20"/>
            <w:szCs w:val="20"/>
            <w:u w:val="none"/>
          </w:rPr>
          <w:t>Gregorovius</w:t>
        </w:r>
      </w:hyperlink>
      <w:r w:rsidRPr="00C05334">
        <w:rPr>
          <w:b/>
          <w:sz w:val="20"/>
          <w:szCs w:val="20"/>
        </w:rPr>
        <w:t xml:space="preserve"> </w:t>
      </w:r>
      <w:r w:rsidRPr="00C05334">
        <w:rPr>
          <w:sz w:val="20"/>
          <w:szCs w:val="20"/>
        </w:rPr>
        <w:t>(</w:t>
      </w:r>
      <w:proofErr w:type="spellStart"/>
      <w:r w:rsidR="007367D8">
        <w:fldChar w:fldCharType="begin"/>
      </w:r>
      <w:r w:rsidR="007367D8">
        <w:instrText xml:space="preserve"> HYPERLINK "https://it.wikipedia.org/wiki/Nidzica" \o "Nidzica" </w:instrText>
      </w:r>
      <w:r w:rsidR="007367D8">
        <w:fldChar w:fldCharType="separate"/>
      </w:r>
      <w:r w:rsidRPr="00C05334">
        <w:rPr>
          <w:rStyle w:val="Collegamentoipertestuale"/>
          <w:color w:val="auto"/>
          <w:sz w:val="20"/>
          <w:szCs w:val="20"/>
          <w:u w:val="none"/>
        </w:rPr>
        <w:t>Neidenburg</w:t>
      </w:r>
      <w:proofErr w:type="spellEnd"/>
      <w:r w:rsidR="007367D8">
        <w:rPr>
          <w:rStyle w:val="Collegamentoipertestuale"/>
          <w:color w:val="auto"/>
          <w:sz w:val="20"/>
          <w:szCs w:val="20"/>
          <w:u w:val="none"/>
        </w:rPr>
        <w:fldChar w:fldCharType="end"/>
      </w:r>
      <w:r w:rsidRPr="00C05334">
        <w:rPr>
          <w:sz w:val="20"/>
          <w:szCs w:val="20"/>
        </w:rPr>
        <w:t xml:space="preserve">, </w:t>
      </w:r>
      <w:hyperlink r:id="rId3" w:tooltip="19 gennaio" w:history="1">
        <w:r w:rsidRPr="00C05334">
          <w:rPr>
            <w:rStyle w:val="Collegamentoipertestuale"/>
            <w:color w:val="auto"/>
            <w:sz w:val="20"/>
            <w:szCs w:val="20"/>
            <w:u w:val="none"/>
          </w:rPr>
          <w:t>19 gennaio</w:t>
        </w:r>
      </w:hyperlink>
      <w:r w:rsidRPr="00C05334">
        <w:rPr>
          <w:sz w:val="20"/>
          <w:szCs w:val="20"/>
        </w:rPr>
        <w:t xml:space="preserve"> </w:t>
      </w:r>
      <w:hyperlink r:id="rId4" w:tooltip="1821" w:history="1">
        <w:r w:rsidRPr="00C05334">
          <w:rPr>
            <w:rStyle w:val="Collegamentoipertestuale"/>
            <w:color w:val="auto"/>
            <w:sz w:val="20"/>
            <w:szCs w:val="20"/>
            <w:u w:val="none"/>
          </w:rPr>
          <w:t>1821</w:t>
        </w:r>
      </w:hyperlink>
      <w:r w:rsidRPr="00C05334">
        <w:rPr>
          <w:sz w:val="20"/>
          <w:szCs w:val="20"/>
        </w:rPr>
        <w:t xml:space="preserve"> – </w:t>
      </w:r>
      <w:hyperlink r:id="rId5" w:tooltip="Monaco di Baviera" w:history="1">
        <w:r w:rsidRPr="00C05334">
          <w:rPr>
            <w:rStyle w:val="Collegamentoipertestuale"/>
            <w:color w:val="auto"/>
            <w:sz w:val="20"/>
            <w:szCs w:val="20"/>
            <w:u w:val="none"/>
          </w:rPr>
          <w:t>Monaco di Baviera</w:t>
        </w:r>
      </w:hyperlink>
      <w:r w:rsidRPr="00C05334">
        <w:rPr>
          <w:sz w:val="20"/>
          <w:szCs w:val="20"/>
        </w:rPr>
        <w:t xml:space="preserve">, </w:t>
      </w:r>
      <w:hyperlink r:id="rId6" w:tooltip="1º maggio" w:history="1">
        <w:r w:rsidRPr="00C05334">
          <w:rPr>
            <w:rStyle w:val="Collegamentoipertestuale"/>
            <w:color w:val="auto"/>
            <w:sz w:val="20"/>
            <w:szCs w:val="20"/>
            <w:u w:val="none"/>
          </w:rPr>
          <w:t>1º maggio</w:t>
        </w:r>
      </w:hyperlink>
      <w:r w:rsidRPr="00C05334">
        <w:rPr>
          <w:sz w:val="20"/>
          <w:szCs w:val="20"/>
        </w:rPr>
        <w:t xml:space="preserve"> </w:t>
      </w:r>
      <w:hyperlink r:id="rId7" w:tooltip="1891" w:history="1">
        <w:r w:rsidRPr="00C05334">
          <w:rPr>
            <w:rStyle w:val="Collegamentoipertestuale"/>
            <w:color w:val="auto"/>
            <w:sz w:val="20"/>
            <w:szCs w:val="20"/>
            <w:u w:val="none"/>
          </w:rPr>
          <w:t>1891</w:t>
        </w:r>
      </w:hyperlink>
      <w:r w:rsidRPr="00C05334">
        <w:rPr>
          <w:sz w:val="20"/>
          <w:szCs w:val="20"/>
        </w:rPr>
        <w:t xml:space="preserve">, che  è stato uno </w:t>
      </w:r>
      <w:hyperlink r:id="rId8" w:tooltip="Storico" w:history="1">
        <w:r w:rsidRPr="00C05334">
          <w:rPr>
            <w:rStyle w:val="Collegamentoipertestuale"/>
            <w:color w:val="auto"/>
            <w:sz w:val="20"/>
            <w:szCs w:val="20"/>
            <w:u w:val="none"/>
          </w:rPr>
          <w:t>storico</w:t>
        </w:r>
      </w:hyperlink>
      <w:r w:rsidRPr="00C05334">
        <w:rPr>
          <w:sz w:val="20"/>
          <w:szCs w:val="20"/>
        </w:rPr>
        <w:t xml:space="preserve"> e </w:t>
      </w:r>
      <w:hyperlink r:id="rId9" w:tooltip="Medievista" w:history="1">
        <w:r w:rsidRPr="00C05334">
          <w:rPr>
            <w:rStyle w:val="Collegamentoipertestuale"/>
            <w:color w:val="auto"/>
            <w:sz w:val="20"/>
            <w:szCs w:val="20"/>
            <w:u w:val="none"/>
          </w:rPr>
          <w:t>medievista</w:t>
        </w:r>
      </w:hyperlink>
      <w:r w:rsidRPr="00C05334">
        <w:rPr>
          <w:sz w:val="20"/>
          <w:szCs w:val="20"/>
        </w:rPr>
        <w:t xml:space="preserve"> </w:t>
      </w:r>
      <w:hyperlink r:id="rId10" w:tooltip="Germania" w:history="1">
        <w:r w:rsidRPr="00C05334">
          <w:rPr>
            <w:rStyle w:val="Collegamentoipertestuale"/>
            <w:color w:val="auto"/>
            <w:sz w:val="20"/>
            <w:szCs w:val="20"/>
            <w:u w:val="none"/>
          </w:rPr>
          <w:t>tedesco</w:t>
        </w:r>
      </w:hyperlink>
      <w:r w:rsidRPr="00C05334">
        <w:rPr>
          <w:sz w:val="20"/>
          <w:szCs w:val="20"/>
        </w:rPr>
        <w:t xml:space="preserve"> famoso per i suoi studi sulla </w:t>
      </w:r>
      <w:hyperlink r:id="rId11" w:tooltip="Roma" w:history="1">
        <w:r w:rsidRPr="00C05334">
          <w:rPr>
            <w:rStyle w:val="Collegamentoipertestuale"/>
            <w:color w:val="auto"/>
            <w:sz w:val="20"/>
            <w:szCs w:val="20"/>
            <w:u w:val="none"/>
          </w:rPr>
          <w:t>Roma</w:t>
        </w:r>
      </w:hyperlink>
      <w:r w:rsidRPr="00C05334">
        <w:rPr>
          <w:sz w:val="20"/>
          <w:szCs w:val="20"/>
        </w:rPr>
        <w:t xml:space="preserve"> </w:t>
      </w:r>
      <w:hyperlink r:id="rId12" w:tooltip="Storia medievale" w:history="1">
        <w:r w:rsidRPr="00C05334">
          <w:rPr>
            <w:rStyle w:val="Collegamentoipertestuale"/>
            <w:color w:val="auto"/>
            <w:sz w:val="20"/>
            <w:szCs w:val="20"/>
            <w:u w:val="none"/>
          </w:rPr>
          <w:t>medievale</w:t>
        </w:r>
      </w:hyperlink>
      <w:r w:rsidRPr="00C05334">
        <w:rPr>
          <w:sz w:val="20"/>
          <w:szCs w:val="20"/>
        </w:rPr>
        <w:t xml:space="preserve">): «Venuto in giovinezza immatura al possesso di una dignità che gli dava diritto alla reverenza di tutto il mondo, smarrì la moderazione dell’intelletto, e si gettò nel vortice dei piaceri più sfrenati. Le sue </w:t>
      </w:r>
      <w:hyperlink r:id="rId13" w:tooltip="Palazzo del Laterano" w:history="1">
        <w:r w:rsidRPr="00C05334">
          <w:rPr>
            <w:rStyle w:val="Collegamentoipertestuale"/>
            <w:rFonts w:eastAsiaTheme="majorEastAsia"/>
            <w:color w:val="auto"/>
            <w:sz w:val="20"/>
            <w:szCs w:val="20"/>
            <w:u w:val="none"/>
          </w:rPr>
          <w:t>case del Laterano</w:t>
        </w:r>
      </w:hyperlink>
      <w:r w:rsidRPr="00C05334">
        <w:rPr>
          <w:sz w:val="20"/>
          <w:szCs w:val="20"/>
        </w:rPr>
        <w:t xml:space="preserve"> diventarono un ridotto di piaceri, un vero </w:t>
      </w:r>
      <w:hyperlink r:id="rId14" w:tooltip="Harem" w:history="1">
        <w:r w:rsidRPr="00C05334">
          <w:rPr>
            <w:rStyle w:val="Collegamentoipertestuale"/>
            <w:rFonts w:eastAsiaTheme="majorEastAsia"/>
            <w:color w:val="auto"/>
            <w:sz w:val="20"/>
            <w:szCs w:val="20"/>
            <w:u w:val="none"/>
          </w:rPr>
          <w:t>harem</w:t>
        </w:r>
      </w:hyperlink>
      <w:r w:rsidRPr="00C05334">
        <w:rPr>
          <w:sz w:val="20"/>
          <w:szCs w:val="20"/>
        </w:rPr>
        <w:t xml:space="preserve">; la gioventù ragguardevole di Roma diventò sua compagnia favorita; passava tutto il suo tempo in cacce, in giuochi, in amorazzi, a mensa col bicchiere alla mano. Un tempo, </w:t>
      </w:r>
      <w:hyperlink r:id="rId15" w:tooltip="Caligola" w:history="1">
        <w:r w:rsidRPr="00C05334">
          <w:rPr>
            <w:rStyle w:val="Collegamentoipertestuale"/>
            <w:rFonts w:eastAsiaTheme="majorEastAsia"/>
            <w:color w:val="auto"/>
            <w:sz w:val="20"/>
            <w:szCs w:val="20"/>
            <w:u w:val="none"/>
          </w:rPr>
          <w:t>Caligola</w:t>
        </w:r>
      </w:hyperlink>
      <w:r w:rsidRPr="00C05334">
        <w:rPr>
          <w:sz w:val="20"/>
          <w:szCs w:val="20"/>
        </w:rPr>
        <w:t xml:space="preserve"> aveva fatto senatore il suo cavallo; adesso Giovanni XII dava in una stalla di cavalli la </w:t>
      </w:r>
      <w:proofErr w:type="spellStart"/>
      <w:r w:rsidRPr="00C05334">
        <w:rPr>
          <w:sz w:val="20"/>
          <w:szCs w:val="20"/>
        </w:rPr>
        <w:t>consecrazione</w:t>
      </w:r>
      <w:proofErr w:type="spellEnd"/>
      <w:r w:rsidRPr="00C05334">
        <w:rPr>
          <w:sz w:val="20"/>
          <w:szCs w:val="20"/>
        </w:rPr>
        <w:t xml:space="preserve"> ad un diacono, forse in quella che erasi alzato ubbriaco fradicio da tavola, dove, con lepidezza pagana, aveva fatto frequenti libazioni ad onore dei numi antichi»</w:t>
      </w:r>
      <w:r w:rsidRPr="00C05334">
        <w:rPr>
          <w:b/>
          <w:i/>
          <w:sz w:val="20"/>
          <w:szCs w:val="20"/>
        </w:rPr>
        <w:t xml:space="preserve"> </w:t>
      </w:r>
      <w:r w:rsidRPr="00C05334">
        <w:rPr>
          <w:b/>
          <w:sz w:val="20"/>
          <w:szCs w:val="20"/>
        </w:rPr>
        <w:t>(fonte Wikipedia).</w:t>
      </w:r>
    </w:p>
  </w:footnote>
  <w:footnote w:id="4">
    <w:p w14:paraId="05C559C1" w14:textId="77777777" w:rsidR="00C05334" w:rsidRPr="00C05334" w:rsidRDefault="00C05334" w:rsidP="00C05334">
      <w:pPr>
        <w:pStyle w:val="Testonotaapidipagina"/>
        <w:jc w:val="both"/>
      </w:pPr>
      <w:r w:rsidRPr="00C05334">
        <w:rPr>
          <w:rStyle w:val="Rimandonotaapidipagina"/>
        </w:rPr>
        <w:footnoteRef/>
      </w:r>
      <w:r w:rsidRPr="00C05334">
        <w:t xml:space="preserve"> J. DE VAULX, «Santo», in X. LEON-DUFOUR, </w:t>
      </w:r>
      <w:r w:rsidRPr="00C05334">
        <w:rPr>
          <w:i/>
        </w:rPr>
        <w:t>Dizionario di Teologia Biblica</w:t>
      </w:r>
      <w:r w:rsidRPr="00C05334">
        <w:t xml:space="preserve">, Marietti, Casale Monferrato </w:t>
      </w:r>
      <w:proofErr w:type="gramStart"/>
      <w:r w:rsidRPr="00C05334">
        <w:t>1976</w:t>
      </w:r>
      <w:r w:rsidRPr="00C05334">
        <w:rPr>
          <w:vertAlign w:val="superscript"/>
        </w:rPr>
        <w:t>5</w:t>
      </w:r>
      <w:r w:rsidRPr="00C05334">
        <w:t xml:space="preserve">  (</w:t>
      </w:r>
      <w:proofErr w:type="gramEnd"/>
      <w:r w:rsidRPr="00C05334">
        <w:t>ristampa 1982), col. 1144.</w:t>
      </w:r>
    </w:p>
  </w:footnote>
  <w:footnote w:id="5">
    <w:p w14:paraId="7F10EF6A" w14:textId="77777777" w:rsidR="00C05334" w:rsidRPr="00242EA2" w:rsidRDefault="00C05334" w:rsidP="00C05334">
      <w:pPr>
        <w:pStyle w:val="Testonotaapidipagina"/>
        <w:jc w:val="both"/>
      </w:pPr>
      <w:r>
        <w:rPr>
          <w:rStyle w:val="Rimandonotaapidipagina"/>
        </w:rPr>
        <w:footnoteRef/>
      </w:r>
      <w:r>
        <w:t xml:space="preserve"> G. RAVASI, «La “santità”», in </w:t>
      </w:r>
      <w:r>
        <w:rPr>
          <w:i/>
        </w:rPr>
        <w:t>Famiglia Cristiana</w:t>
      </w:r>
      <w:r>
        <w:t>, 16/2008, p. 151.</w:t>
      </w:r>
    </w:p>
  </w:footnote>
  <w:footnote w:id="6">
    <w:p w14:paraId="47BDBF73" w14:textId="77777777" w:rsidR="00C05334" w:rsidRPr="00CC4E26" w:rsidRDefault="00C05334" w:rsidP="00C05334">
      <w:pPr>
        <w:pStyle w:val="Testonotaapidipagina"/>
        <w:jc w:val="both"/>
      </w:pPr>
      <w:r>
        <w:rPr>
          <w:rStyle w:val="Rimandonotaapidipagina"/>
        </w:rPr>
        <w:footnoteRef/>
      </w:r>
      <w:r>
        <w:t xml:space="preserve"> D. TETTAMANZI, </w:t>
      </w:r>
      <w:r>
        <w:rPr>
          <w:i/>
        </w:rPr>
        <w:t xml:space="preserve">Santi per vocazione. Sull’esempio di San Carlo Borromeo. </w:t>
      </w:r>
      <w:r>
        <w:t>Lettera a tutti i fedeli della Chiesa Ambrosiana. Anno pastorale 2010-2011, Centro Ambrosiano, 2010.</w:t>
      </w:r>
    </w:p>
  </w:footnote>
  <w:footnote w:id="7">
    <w:p w14:paraId="5566880D" w14:textId="77777777" w:rsidR="00C05334" w:rsidRDefault="00C05334" w:rsidP="00C05334">
      <w:pPr>
        <w:pStyle w:val="Testonotaapidipagina"/>
      </w:pPr>
      <w:r>
        <w:rPr>
          <w:rStyle w:val="Rimandonotaapidipagina"/>
        </w:rPr>
        <w:footnoteRef/>
      </w:r>
      <w:r>
        <w:t xml:space="preserve"> Si pensi ad Ambrogio </w:t>
      </w:r>
      <w:proofErr w:type="spellStart"/>
      <w:r>
        <w:t>Autperto</w:t>
      </w:r>
      <w:proofErr w:type="spellEnd"/>
      <w:r>
        <w:t xml:space="preserve">, Germano di Costantinopoli, Rabano Mauro, Sant’Oddone di Cluny, Ruperto di </w:t>
      </w:r>
      <w:proofErr w:type="spellStart"/>
      <w:r>
        <w:t>Deutz</w:t>
      </w:r>
      <w:proofErr w:type="spellEnd"/>
      <w:r>
        <w:t>, Ugo e Riccardo di San Vittore…</w:t>
      </w:r>
    </w:p>
  </w:footnote>
  <w:footnote w:id="8">
    <w:p w14:paraId="597E3C6E" w14:textId="77777777" w:rsidR="00C05334" w:rsidRDefault="00C05334" w:rsidP="00C05334">
      <w:pPr>
        <w:pStyle w:val="Testonotaapidipagina"/>
        <w:jc w:val="both"/>
      </w:pPr>
      <w:r>
        <w:rPr>
          <w:rStyle w:val="Rimandonotaapidipagina"/>
        </w:rPr>
        <w:footnoteRef/>
      </w:r>
      <w:r>
        <w:t xml:space="preserve"> </w:t>
      </w:r>
      <w:r w:rsidRPr="008354EC">
        <w:t>Giovanni Paolo II, nell’omelia della canonizzazione (16 maggio 2004), ha detto che il cuore di Don Orione “fu senza confini perché dilatato dalla carità di Cristo”.</w:t>
      </w:r>
    </w:p>
    <w:p w14:paraId="5AE11C67" w14:textId="77777777" w:rsidR="00C05334" w:rsidRDefault="00C05334" w:rsidP="00C05334">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A3A10"/>
    <w:multiLevelType w:val="hybridMultilevel"/>
    <w:tmpl w:val="D2E2B952"/>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1AD5E4C"/>
    <w:multiLevelType w:val="hybridMultilevel"/>
    <w:tmpl w:val="966AC4E4"/>
    <w:lvl w:ilvl="0" w:tplc="0410000D">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B2D"/>
    <w:rsid w:val="000033F7"/>
    <w:rsid w:val="00060760"/>
    <w:rsid w:val="00162C29"/>
    <w:rsid w:val="002221C0"/>
    <w:rsid w:val="004A4B2D"/>
    <w:rsid w:val="004E6A85"/>
    <w:rsid w:val="006D0440"/>
    <w:rsid w:val="007367D8"/>
    <w:rsid w:val="00755097"/>
    <w:rsid w:val="00825BEF"/>
    <w:rsid w:val="00852E91"/>
    <w:rsid w:val="00B530B6"/>
    <w:rsid w:val="00C05334"/>
    <w:rsid w:val="00D24CF8"/>
    <w:rsid w:val="00E062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86198A4"/>
  <w15:chartTrackingRefBased/>
  <w15:docId w15:val="{7BF02935-9C89-4244-B3AA-19B6C2B27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05334"/>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uiPriority w:val="9"/>
    <w:semiHidden/>
    <w:unhideWhenUsed/>
    <w:qFormat/>
    <w:rsid w:val="00E0627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link w:val="Titolo3Carattere"/>
    <w:uiPriority w:val="9"/>
    <w:qFormat/>
    <w:rsid w:val="00E06271"/>
    <w:pPr>
      <w:spacing w:before="100" w:beforeAutospacing="1" w:after="100" w:afterAutospacing="1"/>
      <w:outlineLvl w:val="2"/>
    </w:pPr>
    <w:rPr>
      <w:b/>
      <w:bCs/>
      <w:sz w:val="27"/>
      <w:szCs w:val="27"/>
    </w:rPr>
  </w:style>
  <w:style w:type="paragraph" w:styleId="Titolo4">
    <w:name w:val="heading 4"/>
    <w:basedOn w:val="Normale"/>
    <w:next w:val="Normale"/>
    <w:link w:val="Titolo4Carattere"/>
    <w:uiPriority w:val="9"/>
    <w:semiHidden/>
    <w:unhideWhenUsed/>
    <w:qFormat/>
    <w:rsid w:val="00E0627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semiHidden/>
    <w:rsid w:val="00E06271"/>
    <w:rPr>
      <w:rFonts w:asciiTheme="majorHAnsi" w:eastAsiaTheme="majorEastAsia" w:hAnsiTheme="majorHAnsi" w:cstheme="majorBidi"/>
      <w:color w:val="2F5496" w:themeColor="accent1" w:themeShade="BF"/>
      <w:sz w:val="26"/>
      <w:szCs w:val="26"/>
    </w:rPr>
  </w:style>
  <w:style w:type="character" w:customStyle="1" w:styleId="Titolo3Carattere">
    <w:name w:val="Titolo 3 Carattere"/>
    <w:basedOn w:val="Carpredefinitoparagrafo"/>
    <w:link w:val="Titolo3"/>
    <w:uiPriority w:val="9"/>
    <w:rsid w:val="00E06271"/>
    <w:rPr>
      <w:rFonts w:ascii="Times New Roman" w:eastAsia="Times New Roman" w:hAnsi="Times New Roman" w:cs="Times New Roman"/>
      <w:b/>
      <w:bCs/>
      <w:sz w:val="27"/>
      <w:szCs w:val="27"/>
      <w:lang w:eastAsia="it-IT"/>
    </w:rPr>
  </w:style>
  <w:style w:type="character" w:customStyle="1" w:styleId="Titolo4Carattere">
    <w:name w:val="Titolo 4 Carattere"/>
    <w:basedOn w:val="Carpredefinitoparagrafo"/>
    <w:link w:val="Titolo4"/>
    <w:uiPriority w:val="9"/>
    <w:semiHidden/>
    <w:rsid w:val="00E06271"/>
    <w:rPr>
      <w:rFonts w:asciiTheme="majorHAnsi" w:eastAsiaTheme="majorEastAsia" w:hAnsiTheme="majorHAnsi" w:cstheme="majorBidi"/>
      <w:i/>
      <w:iCs/>
      <w:color w:val="2F5496" w:themeColor="accent1" w:themeShade="BF"/>
    </w:rPr>
  </w:style>
  <w:style w:type="character" w:styleId="Enfasigrassetto">
    <w:name w:val="Strong"/>
    <w:basedOn w:val="Carpredefinitoparagrafo"/>
    <w:uiPriority w:val="22"/>
    <w:qFormat/>
    <w:rsid w:val="00E06271"/>
    <w:rPr>
      <w:b/>
      <w:bCs/>
    </w:rPr>
  </w:style>
  <w:style w:type="character" w:styleId="Enfasicorsivo">
    <w:name w:val="Emphasis"/>
    <w:basedOn w:val="Carpredefinitoparagrafo"/>
    <w:uiPriority w:val="20"/>
    <w:qFormat/>
    <w:rsid w:val="00E06271"/>
    <w:rPr>
      <w:i/>
      <w:iCs/>
    </w:rPr>
  </w:style>
  <w:style w:type="paragraph" w:styleId="Testonotaapidipagina">
    <w:name w:val="footnote text"/>
    <w:basedOn w:val="Normale"/>
    <w:link w:val="TestonotaapidipaginaCarattere"/>
    <w:uiPriority w:val="99"/>
    <w:rsid w:val="00C05334"/>
    <w:rPr>
      <w:sz w:val="20"/>
      <w:szCs w:val="20"/>
    </w:rPr>
  </w:style>
  <w:style w:type="character" w:customStyle="1" w:styleId="TestonotaapidipaginaCarattere">
    <w:name w:val="Testo nota a piè di pagina Carattere"/>
    <w:basedOn w:val="Carpredefinitoparagrafo"/>
    <w:link w:val="Testonotaapidipagina"/>
    <w:uiPriority w:val="99"/>
    <w:rsid w:val="00C05334"/>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rsid w:val="00C05334"/>
    <w:rPr>
      <w:vertAlign w:val="superscript"/>
    </w:rPr>
  </w:style>
  <w:style w:type="character" w:styleId="Collegamentoipertestuale">
    <w:name w:val="Hyperlink"/>
    <w:basedOn w:val="Carpredefinitoparagrafo"/>
    <w:rsid w:val="00C05334"/>
    <w:rPr>
      <w:color w:val="663300"/>
      <w:u w:val="single"/>
    </w:rPr>
  </w:style>
  <w:style w:type="paragraph" w:styleId="NormaleWeb">
    <w:name w:val="Normal (Web)"/>
    <w:basedOn w:val="Normale"/>
    <w:uiPriority w:val="99"/>
    <w:rsid w:val="00C05334"/>
    <w:pPr>
      <w:spacing w:before="100" w:beforeAutospacing="1" w:after="100" w:afterAutospacing="1"/>
    </w:pPr>
    <w:rPr>
      <w:color w:val="000000"/>
    </w:rPr>
  </w:style>
  <w:style w:type="paragraph" w:styleId="Paragrafoelenco">
    <w:name w:val="List Paragraph"/>
    <w:basedOn w:val="Normale"/>
    <w:uiPriority w:val="34"/>
    <w:qFormat/>
    <w:rsid w:val="00C05334"/>
    <w:pPr>
      <w:ind w:left="720"/>
      <w:contextualSpacing/>
    </w:pPr>
  </w:style>
  <w:style w:type="paragraph" w:styleId="Intestazione">
    <w:name w:val="header"/>
    <w:basedOn w:val="Normale"/>
    <w:link w:val="IntestazioneCarattere"/>
    <w:uiPriority w:val="99"/>
    <w:unhideWhenUsed/>
    <w:rsid w:val="00C05334"/>
    <w:pPr>
      <w:tabs>
        <w:tab w:val="center" w:pos="4819"/>
        <w:tab w:val="right" w:pos="9638"/>
      </w:tabs>
    </w:pPr>
  </w:style>
  <w:style w:type="character" w:customStyle="1" w:styleId="IntestazioneCarattere">
    <w:name w:val="Intestazione Carattere"/>
    <w:basedOn w:val="Carpredefinitoparagrafo"/>
    <w:link w:val="Intestazione"/>
    <w:uiPriority w:val="99"/>
    <w:rsid w:val="00C05334"/>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C05334"/>
    <w:pPr>
      <w:tabs>
        <w:tab w:val="center" w:pos="4819"/>
        <w:tab w:val="right" w:pos="9638"/>
      </w:tabs>
    </w:pPr>
  </w:style>
  <w:style w:type="character" w:customStyle="1" w:styleId="PidipaginaCarattere">
    <w:name w:val="Piè di pagina Carattere"/>
    <w:basedOn w:val="Carpredefinitoparagrafo"/>
    <w:link w:val="Pidipagina"/>
    <w:uiPriority w:val="99"/>
    <w:rsid w:val="00C05334"/>
    <w:rPr>
      <w:rFonts w:ascii="Times New Roman" w:eastAsia="Times New Roman" w:hAnsi="Times New Roman" w:cs="Times New Roman"/>
      <w:sz w:val="24"/>
      <w:szCs w:val="24"/>
      <w:lang w:eastAsia="it-IT"/>
    </w:rPr>
  </w:style>
  <w:style w:type="character" w:customStyle="1" w:styleId="Heading12">
    <w:name w:val="Heading #1 (2)_"/>
    <w:link w:val="Heading120"/>
    <w:uiPriority w:val="99"/>
    <w:locked/>
    <w:rsid w:val="00825BEF"/>
    <w:rPr>
      <w:rFonts w:ascii="Segoe UI" w:hAnsi="Segoe UI" w:cs="Segoe UI"/>
      <w:sz w:val="27"/>
      <w:szCs w:val="27"/>
      <w:shd w:val="clear" w:color="auto" w:fill="FFFFFF"/>
    </w:rPr>
  </w:style>
  <w:style w:type="character" w:customStyle="1" w:styleId="Bodytext3">
    <w:name w:val="Body text (3)_"/>
    <w:link w:val="Bodytext30"/>
    <w:uiPriority w:val="99"/>
    <w:locked/>
    <w:rsid w:val="00825BEF"/>
    <w:rPr>
      <w:rFonts w:ascii="Times New Roman" w:hAnsi="Times New Roman" w:cs="Times New Roman"/>
      <w:sz w:val="19"/>
      <w:szCs w:val="19"/>
      <w:shd w:val="clear" w:color="auto" w:fill="FFFFFF"/>
    </w:rPr>
  </w:style>
  <w:style w:type="character" w:customStyle="1" w:styleId="Bodytext3Italic">
    <w:name w:val="Body text (3) + Italic"/>
    <w:uiPriority w:val="99"/>
    <w:rsid w:val="00825BEF"/>
    <w:rPr>
      <w:rFonts w:ascii="Times New Roman" w:hAnsi="Times New Roman" w:cs="Times New Roman"/>
      <w:i/>
      <w:iCs/>
      <w:spacing w:val="0"/>
      <w:sz w:val="19"/>
      <w:szCs w:val="19"/>
    </w:rPr>
  </w:style>
  <w:style w:type="character" w:customStyle="1" w:styleId="Bodytext2">
    <w:name w:val="Body text (2)_"/>
    <w:link w:val="Bodytext21"/>
    <w:uiPriority w:val="99"/>
    <w:locked/>
    <w:rsid w:val="00825BEF"/>
    <w:rPr>
      <w:rFonts w:ascii="Times New Roman" w:hAnsi="Times New Roman" w:cs="Times New Roman"/>
      <w:sz w:val="19"/>
      <w:szCs w:val="19"/>
      <w:shd w:val="clear" w:color="auto" w:fill="FFFFFF"/>
    </w:rPr>
  </w:style>
  <w:style w:type="character" w:customStyle="1" w:styleId="Bodytext20">
    <w:name w:val="Body text (2)"/>
    <w:basedOn w:val="Bodytext2"/>
    <w:uiPriority w:val="99"/>
    <w:rsid w:val="00825BEF"/>
    <w:rPr>
      <w:rFonts w:ascii="Times New Roman" w:hAnsi="Times New Roman" w:cs="Times New Roman"/>
      <w:sz w:val="19"/>
      <w:szCs w:val="19"/>
      <w:shd w:val="clear" w:color="auto" w:fill="FFFFFF"/>
    </w:rPr>
  </w:style>
  <w:style w:type="paragraph" w:customStyle="1" w:styleId="Heading120">
    <w:name w:val="Heading #1 (2)"/>
    <w:basedOn w:val="Normale"/>
    <w:link w:val="Heading12"/>
    <w:uiPriority w:val="99"/>
    <w:rsid w:val="00825BEF"/>
    <w:pPr>
      <w:shd w:val="clear" w:color="auto" w:fill="FFFFFF"/>
      <w:spacing w:after="120" w:line="240" w:lineRule="atLeast"/>
      <w:outlineLvl w:val="0"/>
    </w:pPr>
    <w:rPr>
      <w:rFonts w:ascii="Segoe UI" w:eastAsiaTheme="minorHAnsi" w:hAnsi="Segoe UI" w:cs="Segoe UI"/>
      <w:sz w:val="27"/>
      <w:szCs w:val="27"/>
      <w:lang w:eastAsia="en-US"/>
    </w:rPr>
  </w:style>
  <w:style w:type="paragraph" w:customStyle="1" w:styleId="Bodytext30">
    <w:name w:val="Body text (3)"/>
    <w:basedOn w:val="Normale"/>
    <w:link w:val="Bodytext3"/>
    <w:uiPriority w:val="99"/>
    <w:rsid w:val="00825BEF"/>
    <w:pPr>
      <w:shd w:val="clear" w:color="auto" w:fill="FFFFFF"/>
      <w:spacing w:before="120" w:line="235" w:lineRule="exact"/>
      <w:jc w:val="both"/>
    </w:pPr>
    <w:rPr>
      <w:rFonts w:eastAsiaTheme="minorHAnsi"/>
      <w:sz w:val="19"/>
      <w:szCs w:val="19"/>
      <w:lang w:eastAsia="en-US"/>
    </w:rPr>
  </w:style>
  <w:style w:type="paragraph" w:customStyle="1" w:styleId="Bodytext21">
    <w:name w:val="Body text (2)1"/>
    <w:basedOn w:val="Normale"/>
    <w:link w:val="Bodytext2"/>
    <w:uiPriority w:val="99"/>
    <w:rsid w:val="00825BEF"/>
    <w:pPr>
      <w:shd w:val="clear" w:color="auto" w:fill="FFFFFF"/>
      <w:spacing w:line="240" w:lineRule="atLeast"/>
    </w:pPr>
    <w:rPr>
      <w:rFonts w:eastAsiaTheme="minorHAnsi"/>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it/imgres?q=benedetto+xvi&amp;start=166&amp;hl=it&amp;biw=1280&amp;bih=789&amp;tbm=isch&amp;tbnid=yqT8cEMMeMUMHM:&amp;imgrefurl=http://cartusialover.wordpress.com/2013/02/12/benedetto-xvi-ed-il-suofugitiva-relinquere-et-aeterna-captare/&amp;docid=T1ZV39mfD-bN8M&amp;imgurl=http://cartusialover.files.wordpress.com/2013/02/benedettoxvi.jpg&amp;w=610&amp;h=451&amp;ei=BKTEUdGcEITSObL9gPAM&amp;zoom=1&amp;iact=hc&amp;vpx=749&amp;vpy=452&amp;dur=9015&amp;hovh=193&amp;hovw=261&amp;tx=104&amp;ty=117&amp;page=6&amp;tbnh=150&amp;tbnw=224&amp;ndsp=34&amp;ved=1t:429,r:78,s:100,i:238"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atican.va/archive/hist_councils/ii_vatican_council/documents/vat-ii_const_19641121_lumen-gentium_it.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http://t0.gstatic.com/images?q=tbn:ANd9GcQpM68a3KDQALChntSJgnCoiUZA_qsZpA5yc6mmBVLlff-8VkftgQ"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it.wikipedia.org/wiki/Storico" TargetMode="External"/><Relationship Id="rId13" Type="http://schemas.openxmlformats.org/officeDocument/2006/relationships/hyperlink" Target="https://it.wikipedia.org/wiki/Palazzo_del_Laterano" TargetMode="External"/><Relationship Id="rId3" Type="http://schemas.openxmlformats.org/officeDocument/2006/relationships/hyperlink" Target="https://it.wikipedia.org/wiki/19_gennaio" TargetMode="External"/><Relationship Id="rId7" Type="http://schemas.openxmlformats.org/officeDocument/2006/relationships/hyperlink" Target="https://it.wikipedia.org/wiki/1891" TargetMode="External"/><Relationship Id="rId12" Type="http://schemas.openxmlformats.org/officeDocument/2006/relationships/hyperlink" Target="https://it.wikipedia.org/wiki/Storia_medievale" TargetMode="External"/><Relationship Id="rId2" Type="http://schemas.openxmlformats.org/officeDocument/2006/relationships/hyperlink" Target="https://it.wikipedia.org/wiki/Ferdinand_Gregorovius" TargetMode="External"/><Relationship Id="rId1" Type="http://schemas.openxmlformats.org/officeDocument/2006/relationships/hyperlink" Target="https://it.wikipedia.org/wiki/Palazzo_del_Laterano" TargetMode="External"/><Relationship Id="rId6" Type="http://schemas.openxmlformats.org/officeDocument/2006/relationships/hyperlink" Target="https://it.wikipedia.org/wiki/1%C2%BA_maggio" TargetMode="External"/><Relationship Id="rId11" Type="http://schemas.openxmlformats.org/officeDocument/2006/relationships/hyperlink" Target="https://it.wikipedia.org/wiki/Roma" TargetMode="External"/><Relationship Id="rId5" Type="http://schemas.openxmlformats.org/officeDocument/2006/relationships/hyperlink" Target="https://it.wikipedia.org/wiki/Monaco_di_Baviera" TargetMode="External"/><Relationship Id="rId15" Type="http://schemas.openxmlformats.org/officeDocument/2006/relationships/hyperlink" Target="https://it.wikipedia.org/wiki/Caligola" TargetMode="External"/><Relationship Id="rId10" Type="http://schemas.openxmlformats.org/officeDocument/2006/relationships/hyperlink" Target="https://it.wikipedia.org/wiki/Germania" TargetMode="External"/><Relationship Id="rId4" Type="http://schemas.openxmlformats.org/officeDocument/2006/relationships/hyperlink" Target="https://it.wikipedia.org/wiki/1821" TargetMode="External"/><Relationship Id="rId9" Type="http://schemas.openxmlformats.org/officeDocument/2006/relationships/hyperlink" Target="https://it.wikipedia.org/wiki/Medievista" TargetMode="External"/><Relationship Id="rId14" Type="http://schemas.openxmlformats.org/officeDocument/2006/relationships/hyperlink" Target="https://it.wikipedia.org/wiki/Hare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E7DF4-383F-4D66-A976-2E3A99724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2501</Words>
  <Characters>14259</Characters>
  <Application>Microsoft Office Word</Application>
  <DocSecurity>0</DocSecurity>
  <Lines>118</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achil</dc:creator>
  <cp:keywords/>
  <dc:description/>
  <cp:lastModifiedBy>Utente</cp:lastModifiedBy>
  <cp:revision>2</cp:revision>
  <dcterms:created xsi:type="dcterms:W3CDTF">2020-06-20T15:58:00Z</dcterms:created>
  <dcterms:modified xsi:type="dcterms:W3CDTF">2020-06-20T15:58:00Z</dcterms:modified>
</cp:coreProperties>
</file>